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160DCE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 xml:space="preserve">A </w:t>
            </w:r>
            <w:proofErr w:type="spellStart"/>
            <w:r w:rsidRPr="000124BC">
              <w:rPr>
                <w:b/>
                <w:lang w:val="en-US"/>
              </w:rPr>
              <w:t>tantárgy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megnevezése</w:t>
            </w:r>
            <w:proofErr w:type="spellEnd"/>
            <w:r w:rsidRPr="000124BC">
              <w:rPr>
                <w:b/>
                <w:lang w:val="en-US"/>
              </w:rPr>
              <w:t>:</w:t>
            </w:r>
            <w:r w:rsidRPr="000124BC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b/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Kód</w:t>
            </w:r>
            <w:proofErr w:type="spellEnd"/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Kreditszám</w:t>
            </w:r>
            <w:proofErr w:type="spellEnd"/>
            <w:r w:rsidRPr="000124BC">
              <w:rPr>
                <w:b/>
                <w:lang w:val="en-US"/>
              </w:rPr>
              <w:t>:</w:t>
            </w:r>
          </w:p>
        </w:tc>
      </w:tr>
      <w:tr w:rsidR="00160DCE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</w:pPr>
            <w:r w:rsidRPr="000124BC">
              <w:rPr>
                <w:bCs/>
                <w:color w:val="000000"/>
              </w:rPr>
              <w:t>Angol nyelvű szakirodalom és szakszövegek olvasása, fordítása</w:t>
            </w:r>
            <w:r>
              <w:rPr>
                <w:bCs/>
                <w:color w:val="000000"/>
              </w:rPr>
              <w:t xml:space="preserve"> (</w:t>
            </w:r>
            <w:r w:rsidRPr="006F03D3">
              <w:rPr>
                <w:i/>
              </w:rPr>
              <w:t>Magyarország története 1918-tól napjainkig</w:t>
            </w:r>
            <w:r>
              <w:rPr>
                <w:i/>
              </w:rPr>
              <w:t xml:space="preserve"> szakirány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77"/>
              <w:jc w:val="left"/>
            </w:pPr>
            <w:r>
              <w:t>NMB_TD120G4</w:t>
            </w:r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>4</w:t>
            </w:r>
          </w:p>
        </w:tc>
      </w:tr>
      <w:tr w:rsidR="00160DCE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 xml:space="preserve">A </w:t>
            </w:r>
            <w:proofErr w:type="spellStart"/>
            <w:r w:rsidRPr="000124BC">
              <w:rPr>
                <w:b/>
                <w:lang w:val="en-US"/>
              </w:rPr>
              <w:t>tantárgyért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felelős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szervezeti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egység</w:t>
            </w:r>
            <w:proofErr w:type="spellEnd"/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 xml:space="preserve">A </w:t>
            </w:r>
            <w:proofErr w:type="spellStart"/>
            <w:r w:rsidRPr="000124BC">
              <w:rPr>
                <w:b/>
                <w:lang w:val="en-US"/>
              </w:rPr>
              <w:t>kurzus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jellege</w:t>
            </w:r>
            <w:proofErr w:type="spellEnd"/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Kontaktóraszám</w:t>
            </w:r>
            <w:proofErr w:type="spellEnd"/>
            <w:r w:rsidRPr="000124BC">
              <w:rPr>
                <w:b/>
                <w:lang w:val="en-US"/>
              </w:rPr>
              <w:t xml:space="preserve">: </w:t>
            </w:r>
          </w:p>
        </w:tc>
      </w:tr>
      <w:tr w:rsidR="00160DCE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 xml:space="preserve">EKF BTK </w:t>
            </w:r>
            <w:proofErr w:type="spellStart"/>
            <w:r w:rsidRPr="000124BC">
              <w:rPr>
                <w:lang w:val="en-US"/>
              </w:rPr>
              <w:t>Történelemtudományi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Intézet</w:t>
            </w:r>
            <w:proofErr w:type="spellEnd"/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proofErr w:type="spellStart"/>
            <w:r w:rsidRPr="000124BC">
              <w:rPr>
                <w:lang w:val="en-US"/>
              </w:rPr>
              <w:t>Szeminárium</w:t>
            </w:r>
            <w:proofErr w:type="spellEnd"/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>60</w:t>
            </w:r>
          </w:p>
        </w:tc>
      </w:tr>
      <w:tr w:rsidR="00160DCE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292" w:right="-108"/>
              <w:jc w:val="left"/>
              <w:rPr>
                <w:b/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Előfeltételek</w:t>
            </w:r>
            <w:proofErr w:type="spellEnd"/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b/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Az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értékelés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formája</w:t>
            </w:r>
            <w:proofErr w:type="spellEnd"/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b/>
                <w:lang w:val="en-US"/>
              </w:rPr>
            </w:pPr>
            <w:r w:rsidRPr="000124BC">
              <w:rPr>
                <w:b/>
                <w:lang w:val="en-US"/>
              </w:rPr>
              <w:t> </w:t>
            </w:r>
          </w:p>
        </w:tc>
      </w:tr>
      <w:tr w:rsidR="00160DCE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  <w:proofErr w:type="spellStart"/>
            <w:r w:rsidRPr="000124BC">
              <w:rPr>
                <w:lang w:val="en-US"/>
              </w:rPr>
              <w:t>Gyakorlati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jegy</w:t>
            </w:r>
            <w:proofErr w:type="spellEnd"/>
          </w:p>
        </w:tc>
        <w:tc>
          <w:tcPr>
            <w:tcW w:w="2875" w:type="dxa"/>
            <w:vAlign w:val="bottom"/>
          </w:tcPr>
          <w:p w:rsidR="00160DCE" w:rsidRPr="000124BC" w:rsidRDefault="00160DCE" w:rsidP="00800CEF">
            <w:pPr>
              <w:ind w:left="180" w:right="-108"/>
              <w:jc w:val="left"/>
              <w:rPr>
                <w:lang w:val="en-US"/>
              </w:rPr>
            </w:pPr>
          </w:p>
        </w:tc>
      </w:tr>
      <w:tr w:rsidR="00160DCE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</w:rPr>
            </w:pP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</w:pPr>
            <w:r w:rsidRPr="000124BC">
              <w:t xml:space="preserve">A kurzus elvégzése után a hallgató tudjon eligazodni az angol nyelvű szakirodalomban és szakszövegekben, valamint szótár segítségével képes legyen angol nyelvű szakirodalmat magyarra fordítani. 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</w:rPr>
            </w:pP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Tartalom</w:t>
            </w:r>
            <w:proofErr w:type="spellEnd"/>
            <w:r w:rsidRPr="000124BC">
              <w:rPr>
                <w:b/>
                <w:lang w:val="en-US"/>
              </w:rPr>
              <w:t>: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proofErr w:type="spellStart"/>
            <w:r w:rsidRPr="000124BC">
              <w:rPr>
                <w:bCs/>
                <w:lang w:val="en-US"/>
              </w:rPr>
              <w:t>Bevezetés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olvasásstratégia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idegen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nyelven</w:t>
            </w:r>
            <w:proofErr w:type="spellEnd"/>
            <w:r w:rsidRPr="000124BC">
              <w:rPr>
                <w:bCs/>
                <w:lang w:val="en-US"/>
              </w:rPr>
              <w:t xml:space="preserve">; </w:t>
            </w:r>
            <w:proofErr w:type="spellStart"/>
            <w:r w:rsidRPr="000124BC">
              <w:rPr>
                <w:bCs/>
                <w:lang w:val="en-US"/>
              </w:rPr>
              <w:t>szótár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hasznossága</w:t>
            </w:r>
            <w:proofErr w:type="spellEnd"/>
            <w:r w:rsidRPr="000124BC">
              <w:rPr>
                <w:bCs/>
                <w:lang w:val="en-US"/>
              </w:rPr>
              <w:t xml:space="preserve">, </w:t>
            </w:r>
            <w:proofErr w:type="spellStart"/>
            <w:r w:rsidRPr="000124BC">
              <w:rPr>
                <w:bCs/>
                <w:lang w:val="en-US"/>
              </w:rPr>
              <w:t>veszélye</w:t>
            </w:r>
            <w:proofErr w:type="spellEnd"/>
            <w:r w:rsidRPr="000124BC">
              <w:rPr>
                <w:bCs/>
                <w:lang w:val="en-US"/>
              </w:rPr>
              <w:t>.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proofErr w:type="spellStart"/>
            <w:r w:rsidRPr="000124BC">
              <w:rPr>
                <w:bCs/>
                <w:lang w:val="en-US"/>
              </w:rPr>
              <w:t>Az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első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világháború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diplomáciai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levelek</w:t>
            </w:r>
            <w:proofErr w:type="spellEnd"/>
            <w:r w:rsidRPr="000124BC">
              <w:rPr>
                <w:bCs/>
                <w:lang w:val="en-US"/>
              </w:rPr>
              <w:t xml:space="preserve">, </w:t>
            </w:r>
            <w:proofErr w:type="spellStart"/>
            <w:r w:rsidRPr="000124BC">
              <w:rPr>
                <w:bCs/>
                <w:lang w:val="en-US"/>
              </w:rPr>
              <w:t>egyezmények</w:t>
            </w:r>
            <w:proofErr w:type="spellEnd"/>
            <w:r w:rsidRPr="000124BC">
              <w:rPr>
                <w:bCs/>
                <w:lang w:val="en-US"/>
              </w:rPr>
              <w:t xml:space="preserve">, </w:t>
            </w:r>
            <w:proofErr w:type="spellStart"/>
            <w:r w:rsidRPr="000124BC">
              <w:rPr>
                <w:bCs/>
                <w:lang w:val="en-US"/>
              </w:rPr>
              <w:t>békeszerződések</w:t>
            </w:r>
            <w:proofErr w:type="spellEnd"/>
            <w:r w:rsidRPr="000124BC">
              <w:rPr>
                <w:bCs/>
                <w:lang w:val="en-US"/>
              </w:rPr>
              <w:t xml:space="preserve"> (Zimmerman Telegram, Treaty of </w:t>
            </w:r>
            <w:proofErr w:type="spellStart"/>
            <w:r w:rsidRPr="000124BC">
              <w:rPr>
                <w:bCs/>
                <w:lang w:val="en-US"/>
              </w:rPr>
              <w:t>Longon</w:t>
            </w:r>
            <w:proofErr w:type="spellEnd"/>
            <w:r w:rsidRPr="000124BC">
              <w:rPr>
                <w:bCs/>
                <w:lang w:val="en-US"/>
              </w:rPr>
              <w:t xml:space="preserve">, Conditions of an Armistice with Germany) 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proofErr w:type="spellStart"/>
            <w:r w:rsidRPr="000124BC">
              <w:rPr>
                <w:bCs/>
                <w:lang w:val="en-US"/>
              </w:rPr>
              <w:t>Az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első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világháború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beszédek</w:t>
            </w:r>
            <w:proofErr w:type="spellEnd"/>
            <w:r w:rsidRPr="000124BC">
              <w:rPr>
                <w:bCs/>
                <w:lang w:val="en-US"/>
              </w:rPr>
              <w:t xml:space="preserve"> (Woodrow Wilson, </w:t>
            </w:r>
            <w:r w:rsidRPr="000124BC">
              <w:rPr>
                <w:lang w:val="en-US"/>
              </w:rPr>
              <w:t>Henry Cabot Lodge)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proofErr w:type="spellStart"/>
            <w:r w:rsidRPr="000124BC">
              <w:rPr>
                <w:bCs/>
                <w:lang w:val="en-US"/>
              </w:rPr>
              <w:t>Az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első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világháború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naplók</w:t>
            </w:r>
            <w:proofErr w:type="spellEnd"/>
            <w:r w:rsidRPr="000124BC">
              <w:rPr>
                <w:bCs/>
                <w:lang w:val="en-US"/>
              </w:rPr>
              <w:t xml:space="preserve">, </w:t>
            </w:r>
            <w:proofErr w:type="spellStart"/>
            <w:r w:rsidRPr="000124BC">
              <w:rPr>
                <w:bCs/>
                <w:lang w:val="en-US"/>
              </w:rPr>
              <w:t>visszaemlékezések</w:t>
            </w:r>
            <w:proofErr w:type="spellEnd"/>
            <w:r w:rsidRPr="000124BC">
              <w:rPr>
                <w:bCs/>
                <w:lang w:val="en-US"/>
              </w:rPr>
              <w:t xml:space="preserve"> (</w:t>
            </w:r>
            <w:r w:rsidRPr="000124BC">
              <w:rPr>
                <w:lang w:val="en-US"/>
              </w:rPr>
              <w:t>A. W. Miller, Thomas Fredrick Littler)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proofErr w:type="spellStart"/>
            <w:r w:rsidRPr="000124BC">
              <w:rPr>
                <w:bCs/>
                <w:lang w:val="en-US"/>
              </w:rPr>
              <w:t>Az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első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világháború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angol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nyelvű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szakirodalom</w:t>
            </w:r>
            <w:proofErr w:type="spellEnd"/>
            <w:r w:rsidRPr="000124BC">
              <w:rPr>
                <w:bCs/>
                <w:lang w:val="en-US"/>
              </w:rPr>
              <w:t xml:space="preserve"> (</w:t>
            </w:r>
            <w:r w:rsidRPr="000124BC">
              <w:rPr>
                <w:lang w:val="en-US"/>
              </w:rPr>
              <w:t>John Maynard Keynes</w:t>
            </w:r>
            <w:r w:rsidRPr="000124BC">
              <w:rPr>
                <w:bCs/>
                <w:lang w:val="en-US"/>
              </w:rPr>
              <w:t>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proofErr w:type="spellStart"/>
            <w:r w:rsidRPr="000124BC">
              <w:rPr>
                <w:bCs/>
                <w:lang w:val="en-US"/>
              </w:rPr>
              <w:t>Az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orosz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forradalom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diplomáciai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levelezés</w:t>
            </w:r>
            <w:proofErr w:type="spellEnd"/>
            <w:r w:rsidRPr="000124BC">
              <w:rPr>
                <w:bCs/>
                <w:lang w:val="en-US"/>
              </w:rPr>
              <w:t xml:space="preserve"> (US </w:t>
            </w:r>
            <w:proofErr w:type="spellStart"/>
            <w:r w:rsidRPr="000124BC">
              <w:rPr>
                <w:bCs/>
                <w:lang w:val="en-US"/>
              </w:rPr>
              <w:t>orosz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Nagykövet</w:t>
            </w:r>
            <w:proofErr w:type="spellEnd"/>
            <w:r w:rsidRPr="000124BC">
              <w:rPr>
                <w:bCs/>
                <w:lang w:val="en-US"/>
              </w:rPr>
              <w:t>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 xml:space="preserve">A </w:t>
            </w:r>
            <w:proofErr w:type="spellStart"/>
            <w:r w:rsidRPr="000124BC">
              <w:rPr>
                <w:bCs/>
                <w:lang w:val="en-US"/>
              </w:rPr>
              <w:t>második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világháború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egyezmények</w:t>
            </w:r>
            <w:proofErr w:type="spellEnd"/>
            <w:r w:rsidRPr="000124BC">
              <w:rPr>
                <w:bCs/>
                <w:lang w:val="en-US"/>
              </w:rPr>
              <w:t xml:space="preserve">, </w:t>
            </w:r>
            <w:proofErr w:type="spellStart"/>
            <w:r w:rsidRPr="000124BC">
              <w:rPr>
                <w:bCs/>
                <w:lang w:val="en-US"/>
              </w:rPr>
              <w:t>békeszerződések</w:t>
            </w:r>
            <w:proofErr w:type="spellEnd"/>
            <w:r w:rsidRPr="000124BC">
              <w:rPr>
                <w:bCs/>
                <w:lang w:val="en-US"/>
              </w:rPr>
              <w:t xml:space="preserve"> (Yalta Conference, Potsdam Conference, US Armistice with Hungary)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 xml:space="preserve">A </w:t>
            </w:r>
            <w:proofErr w:type="spellStart"/>
            <w:r w:rsidRPr="000124BC">
              <w:rPr>
                <w:bCs/>
                <w:lang w:val="en-US"/>
              </w:rPr>
              <w:t>második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világháború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beszédek</w:t>
            </w:r>
            <w:proofErr w:type="spellEnd"/>
            <w:r w:rsidRPr="000124BC">
              <w:rPr>
                <w:bCs/>
                <w:lang w:val="en-US"/>
              </w:rPr>
              <w:t xml:space="preserve"> (Winston Churchill, F.D. Roosevelt)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 xml:space="preserve">A </w:t>
            </w:r>
            <w:proofErr w:type="spellStart"/>
            <w:r w:rsidRPr="000124BC">
              <w:rPr>
                <w:bCs/>
                <w:lang w:val="en-US"/>
              </w:rPr>
              <w:t>második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világháború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közvélemény</w:t>
            </w:r>
            <w:proofErr w:type="spellEnd"/>
            <w:r w:rsidRPr="000124BC">
              <w:rPr>
                <w:bCs/>
                <w:lang w:val="en-US"/>
              </w:rPr>
              <w:t xml:space="preserve"> (</w:t>
            </w:r>
            <w:proofErr w:type="spellStart"/>
            <w:r w:rsidRPr="000124BC">
              <w:t>Judge</w:t>
            </w:r>
            <w:proofErr w:type="spellEnd"/>
            <w:r w:rsidRPr="000124BC">
              <w:t xml:space="preserve"> Charles E. </w:t>
            </w:r>
            <w:proofErr w:type="spellStart"/>
            <w:r w:rsidRPr="000124BC">
              <w:t>Wyzanski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Jr</w:t>
            </w:r>
            <w:proofErr w:type="spellEnd"/>
            <w:r w:rsidRPr="000124BC">
              <w:t>. „</w:t>
            </w:r>
            <w:proofErr w:type="spellStart"/>
            <w:r w:rsidRPr="000124BC">
              <w:t>Nuremberg</w:t>
            </w:r>
            <w:proofErr w:type="spellEnd"/>
            <w:r w:rsidRPr="000124BC">
              <w:t xml:space="preserve"> in </w:t>
            </w:r>
            <w:proofErr w:type="spellStart"/>
            <w:r w:rsidRPr="000124BC">
              <w:t>Retrospect</w:t>
            </w:r>
            <w:proofErr w:type="spellEnd"/>
            <w:r w:rsidRPr="000124BC">
              <w:t>”)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 xml:space="preserve">A </w:t>
            </w:r>
            <w:proofErr w:type="spellStart"/>
            <w:r w:rsidRPr="000124BC">
              <w:rPr>
                <w:bCs/>
                <w:lang w:val="en-US"/>
              </w:rPr>
              <w:t>második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világháború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szakirodalom</w:t>
            </w:r>
            <w:proofErr w:type="spellEnd"/>
            <w:r w:rsidRPr="000124BC">
              <w:rPr>
                <w:bCs/>
                <w:lang w:val="en-US"/>
              </w:rPr>
              <w:t xml:space="preserve"> (</w:t>
            </w:r>
            <w:r w:rsidRPr="000124BC">
              <w:rPr>
                <w:lang w:val="en-US"/>
              </w:rPr>
              <w:t xml:space="preserve">Daniel Jonah </w:t>
            </w:r>
            <w:proofErr w:type="spellStart"/>
            <w:r w:rsidRPr="000124BC">
              <w:rPr>
                <w:lang w:val="en-US"/>
              </w:rPr>
              <w:t>Goldhagen</w:t>
            </w:r>
            <w:proofErr w:type="spellEnd"/>
            <w:r w:rsidRPr="000124BC">
              <w:rPr>
                <w:lang w:val="en-US"/>
              </w:rPr>
              <w:t>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proofErr w:type="spellStart"/>
            <w:r w:rsidRPr="000124BC">
              <w:rPr>
                <w:bCs/>
                <w:lang w:val="en-US"/>
              </w:rPr>
              <w:t>Hideg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beszédek</w:t>
            </w:r>
            <w:proofErr w:type="spellEnd"/>
            <w:r w:rsidRPr="000124BC">
              <w:rPr>
                <w:bCs/>
                <w:lang w:val="en-US"/>
              </w:rPr>
              <w:t xml:space="preserve"> (Winston Churchill, Harry </w:t>
            </w:r>
            <w:r w:rsidRPr="000124BC">
              <w:t xml:space="preserve">Truman) 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proofErr w:type="spellStart"/>
            <w:r w:rsidRPr="000124BC">
              <w:rPr>
                <w:bCs/>
                <w:lang w:val="en-US"/>
              </w:rPr>
              <w:t>Hideg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háború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diplomáciai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egyezmények</w:t>
            </w:r>
            <w:proofErr w:type="spellEnd"/>
            <w:r w:rsidRPr="000124BC">
              <w:rPr>
                <w:bCs/>
                <w:lang w:val="en-US"/>
              </w:rPr>
              <w:t xml:space="preserve">, </w:t>
            </w:r>
            <w:proofErr w:type="spellStart"/>
            <w:r w:rsidRPr="000124BC">
              <w:rPr>
                <w:bCs/>
                <w:lang w:val="en-US"/>
              </w:rPr>
              <w:t>szerződések</w:t>
            </w:r>
            <w:proofErr w:type="spellEnd"/>
            <w:r w:rsidRPr="000124BC">
              <w:rPr>
                <w:bCs/>
                <w:lang w:val="en-US"/>
              </w:rPr>
              <w:t xml:space="preserve"> (Reports by Secretary Byrnes, 1951 Agreement between US and Yugoslavia)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 xml:space="preserve">1956: </w:t>
            </w:r>
            <w:proofErr w:type="spellStart"/>
            <w:r w:rsidRPr="000124BC">
              <w:rPr>
                <w:bCs/>
                <w:lang w:val="en-US"/>
              </w:rPr>
              <w:t>angol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nyelvű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szakirodalom</w:t>
            </w:r>
            <w:proofErr w:type="spellEnd"/>
            <w:r w:rsidRPr="000124BC">
              <w:rPr>
                <w:bCs/>
                <w:lang w:val="en-US"/>
              </w:rPr>
              <w:t xml:space="preserve"> (Charles </w:t>
            </w:r>
            <w:proofErr w:type="spellStart"/>
            <w:r w:rsidRPr="000124BC">
              <w:rPr>
                <w:bCs/>
                <w:lang w:val="en-US"/>
              </w:rPr>
              <w:t>Gati</w:t>
            </w:r>
            <w:proofErr w:type="spellEnd"/>
            <w:r w:rsidRPr="000124BC">
              <w:rPr>
                <w:bCs/>
                <w:lang w:val="en-US"/>
              </w:rPr>
              <w:t>)</w:t>
            </w:r>
          </w:p>
          <w:p w:rsidR="00160DCE" w:rsidRPr="000124BC" w:rsidRDefault="00160DCE" w:rsidP="00160DCE">
            <w:pPr>
              <w:widowControl w:val="0"/>
              <w:numPr>
                <w:ilvl w:val="0"/>
                <w:numId w:val="1"/>
              </w:numPr>
              <w:tabs>
                <w:tab w:val="left" w:pos="392"/>
              </w:tabs>
              <w:adjustRightInd w:val="0"/>
              <w:ind w:left="180" w:firstLine="0"/>
              <w:jc w:val="left"/>
              <w:textAlignment w:val="baseline"/>
              <w:rPr>
                <w:bCs/>
                <w:lang w:val="en-US"/>
              </w:rPr>
            </w:pPr>
            <w:r w:rsidRPr="000124BC">
              <w:rPr>
                <w:bCs/>
                <w:lang w:val="en-US"/>
              </w:rPr>
              <w:t xml:space="preserve">Berlin </w:t>
            </w:r>
            <w:proofErr w:type="spellStart"/>
            <w:r w:rsidRPr="000124BC">
              <w:rPr>
                <w:bCs/>
                <w:lang w:val="en-US"/>
              </w:rPr>
              <w:t>Fal</w:t>
            </w:r>
            <w:proofErr w:type="spellEnd"/>
            <w:r w:rsidRPr="000124BC">
              <w:rPr>
                <w:bCs/>
                <w:lang w:val="en-US"/>
              </w:rPr>
              <w:t xml:space="preserve">: </w:t>
            </w:r>
            <w:proofErr w:type="spellStart"/>
            <w:r w:rsidRPr="000124BC">
              <w:rPr>
                <w:bCs/>
                <w:lang w:val="en-US"/>
              </w:rPr>
              <w:t>diplomáciai</w:t>
            </w:r>
            <w:proofErr w:type="spellEnd"/>
            <w:r w:rsidRPr="000124BC">
              <w:rPr>
                <w:bCs/>
                <w:lang w:val="en-US"/>
              </w:rPr>
              <w:t xml:space="preserve"> </w:t>
            </w:r>
            <w:proofErr w:type="spellStart"/>
            <w:r w:rsidRPr="000124BC">
              <w:rPr>
                <w:bCs/>
                <w:lang w:val="en-US"/>
              </w:rPr>
              <w:t>levelezés</w:t>
            </w:r>
            <w:proofErr w:type="spellEnd"/>
            <w:r w:rsidRPr="000124BC">
              <w:rPr>
                <w:bCs/>
                <w:lang w:val="en-US"/>
              </w:rPr>
              <w:t xml:space="preserve"> (</w:t>
            </w:r>
            <w:r w:rsidRPr="000124BC">
              <w:t xml:space="preserve">USA and USSR: Exchange of </w:t>
            </w:r>
            <w:proofErr w:type="spellStart"/>
            <w:r w:rsidRPr="000124BC">
              <w:t>Notes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on</w:t>
            </w:r>
            <w:proofErr w:type="spellEnd"/>
            <w:r w:rsidRPr="000124BC">
              <w:t xml:space="preserve"> the Berlin Wall, 1961)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b/>
                <w:lang w:val="en-US"/>
              </w:rPr>
            </w:pPr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Módszerek</w:t>
            </w:r>
            <w:proofErr w:type="spellEnd"/>
            <w:r w:rsidRPr="000124BC">
              <w:rPr>
                <w:b/>
                <w:lang w:val="en-US"/>
              </w:rPr>
              <w:t xml:space="preserve">: </w:t>
            </w:r>
            <w:proofErr w:type="spellStart"/>
            <w:r w:rsidRPr="000124BC">
              <w:rPr>
                <w:lang w:val="en-US"/>
              </w:rPr>
              <w:t>projektor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használata</w:t>
            </w:r>
            <w:proofErr w:type="spellEnd"/>
            <w:r w:rsidRPr="000124BC">
              <w:rPr>
                <w:lang w:val="en-US"/>
              </w:rPr>
              <w:t xml:space="preserve">, </w:t>
            </w:r>
            <w:proofErr w:type="spellStart"/>
            <w:r w:rsidRPr="000124BC">
              <w:rPr>
                <w:lang w:val="en-US"/>
              </w:rPr>
              <w:t>tanári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előadás</w:t>
            </w:r>
            <w:proofErr w:type="spellEnd"/>
            <w:r w:rsidRPr="000124BC">
              <w:rPr>
                <w:lang w:val="en-US"/>
              </w:rPr>
              <w:t xml:space="preserve">, </w:t>
            </w:r>
            <w:proofErr w:type="spellStart"/>
            <w:r w:rsidRPr="000124BC">
              <w:rPr>
                <w:lang w:val="en-US"/>
              </w:rPr>
              <w:t>hallgatói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csoport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munka</w:t>
            </w:r>
            <w:proofErr w:type="spellEnd"/>
          </w:p>
          <w:p w:rsidR="00160DCE" w:rsidRPr="000124BC" w:rsidRDefault="00160DCE" w:rsidP="00800CEF">
            <w:pPr>
              <w:tabs>
                <w:tab w:val="left" w:pos="392"/>
              </w:tabs>
              <w:ind w:left="180"/>
              <w:jc w:val="left"/>
              <w:rPr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Követelmények</w:t>
            </w:r>
            <w:proofErr w:type="spellEnd"/>
            <w:r w:rsidRPr="000124BC">
              <w:rPr>
                <w:b/>
                <w:lang w:val="en-US"/>
              </w:rPr>
              <w:t xml:space="preserve">, a </w:t>
            </w:r>
            <w:proofErr w:type="spellStart"/>
            <w:r w:rsidRPr="000124BC">
              <w:rPr>
                <w:b/>
                <w:lang w:val="en-US"/>
              </w:rPr>
              <w:t>tanegység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teljesítésének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feltételei</w:t>
            </w:r>
            <w:proofErr w:type="spellEnd"/>
            <w:r w:rsidRPr="000124BC">
              <w:rPr>
                <w:b/>
                <w:lang w:val="en-US"/>
              </w:rPr>
              <w:t xml:space="preserve">: </w:t>
            </w:r>
            <w:proofErr w:type="spellStart"/>
            <w:r w:rsidRPr="000124BC">
              <w:rPr>
                <w:lang w:val="en-US"/>
              </w:rPr>
              <w:t>Vizsgakötelezettség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írásban</w:t>
            </w:r>
            <w:proofErr w:type="spellEnd"/>
            <w:r w:rsidRPr="000124BC">
              <w:rPr>
                <w:lang w:val="en-US"/>
              </w:rPr>
              <w:t xml:space="preserve">, </w:t>
            </w:r>
            <w:proofErr w:type="spellStart"/>
            <w:r w:rsidRPr="000124BC">
              <w:rPr>
                <w:lang w:val="en-US"/>
              </w:rPr>
              <w:t>beadandó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irásbeli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dolgozat</w:t>
            </w:r>
            <w:proofErr w:type="spellEnd"/>
            <w:r w:rsidRPr="000124BC">
              <w:rPr>
                <w:lang w:val="en-US"/>
              </w:rPr>
              <w:t xml:space="preserve"> </w:t>
            </w:r>
          </w:p>
        </w:tc>
      </w:tr>
      <w:tr w:rsidR="00160DCE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160DCE" w:rsidRPr="000124BC" w:rsidRDefault="00160DCE" w:rsidP="00800CEF">
            <w:pPr>
              <w:tabs>
                <w:tab w:val="left" w:pos="392"/>
              </w:tabs>
              <w:ind w:left="424" w:hanging="244"/>
              <w:jc w:val="left"/>
              <w:rPr>
                <w:b/>
                <w:bCs/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Kötelező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olvasmányok</w:t>
            </w:r>
            <w:proofErr w:type="spellEnd"/>
            <w:r w:rsidRPr="000124BC">
              <w:rPr>
                <w:b/>
                <w:bCs/>
                <w:lang w:val="en-US"/>
              </w:rPr>
              <w:t>:</w:t>
            </w:r>
          </w:p>
          <w:p w:rsidR="00160DCE" w:rsidRPr="000124BC" w:rsidRDefault="00160DCE" w:rsidP="00160DCE">
            <w:pPr>
              <w:numPr>
                <w:ilvl w:val="0"/>
                <w:numId w:val="2"/>
              </w:numPr>
              <w:tabs>
                <w:tab w:val="left" w:pos="392"/>
              </w:tabs>
              <w:ind w:left="424" w:hanging="244"/>
              <w:jc w:val="left"/>
              <w:rPr>
                <w:b/>
                <w:bCs/>
                <w:lang w:val="en-US"/>
              </w:rPr>
            </w:pPr>
            <w:r w:rsidRPr="000124BC">
              <w:rPr>
                <w:bCs/>
                <w:lang w:val="en-US"/>
              </w:rPr>
              <w:t>“</w:t>
            </w:r>
            <w:r w:rsidRPr="000124BC">
              <w:rPr>
                <w:lang w:val="en-US"/>
              </w:rPr>
              <w:t xml:space="preserve">Ordinary Germans and the Holocaust.” </w:t>
            </w:r>
            <w:proofErr w:type="spellStart"/>
            <w:r w:rsidRPr="000124BC">
              <w:rPr>
                <w:lang w:val="en-US"/>
              </w:rPr>
              <w:t>Részlet</w:t>
            </w:r>
            <w:proofErr w:type="spellEnd"/>
            <w:r w:rsidRPr="000124BC">
              <w:rPr>
                <w:lang w:val="en-US"/>
              </w:rPr>
              <w:t xml:space="preserve"> Daniel Jonah </w:t>
            </w:r>
            <w:proofErr w:type="spellStart"/>
            <w:r w:rsidRPr="000124BC">
              <w:rPr>
                <w:lang w:val="en-US"/>
              </w:rPr>
              <w:t>Goldhagen</w:t>
            </w:r>
            <w:proofErr w:type="spellEnd"/>
            <w:r w:rsidRPr="000124BC">
              <w:rPr>
                <w:lang w:val="en-US"/>
              </w:rPr>
              <w:t xml:space="preserve"> </w:t>
            </w:r>
            <w:r w:rsidRPr="000124BC">
              <w:rPr>
                <w:i/>
                <w:iCs/>
                <w:lang w:val="en-US"/>
              </w:rPr>
              <w:t>Hitler's Willing Executioners</w:t>
            </w:r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című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könyvéből</w:t>
            </w:r>
            <w:proofErr w:type="spellEnd"/>
            <w:r w:rsidRPr="000124BC">
              <w:rPr>
                <w:lang w:val="en-US"/>
              </w:rPr>
              <w:t xml:space="preserve">. </w:t>
            </w:r>
          </w:p>
          <w:p w:rsidR="00160DCE" w:rsidRPr="000124BC" w:rsidRDefault="00160DCE" w:rsidP="00160DCE">
            <w:pPr>
              <w:numPr>
                <w:ilvl w:val="0"/>
                <w:numId w:val="2"/>
              </w:numPr>
              <w:tabs>
                <w:tab w:val="left" w:pos="392"/>
              </w:tabs>
              <w:ind w:left="424" w:hanging="244"/>
              <w:jc w:val="left"/>
              <w:rPr>
                <w:lang w:val="en-US"/>
              </w:rPr>
            </w:pPr>
            <w:proofErr w:type="spellStart"/>
            <w:r w:rsidRPr="000124BC">
              <w:rPr>
                <w:lang w:val="en-US"/>
              </w:rPr>
              <w:t>Gati</w:t>
            </w:r>
            <w:proofErr w:type="spellEnd"/>
            <w:r w:rsidRPr="000124BC">
              <w:rPr>
                <w:lang w:val="en-US"/>
              </w:rPr>
              <w:t xml:space="preserve">, Charles: </w:t>
            </w:r>
            <w:r w:rsidRPr="000124BC">
              <w:rPr>
                <w:i/>
                <w:lang w:val="en-US"/>
              </w:rPr>
              <w:t>Failed Illusions</w:t>
            </w:r>
            <w:r w:rsidRPr="000124BC">
              <w:rPr>
                <w:lang w:val="en-US"/>
              </w:rPr>
              <w:t>. Washington. 2006.</w:t>
            </w:r>
          </w:p>
          <w:p w:rsidR="00160DCE" w:rsidRPr="000124BC" w:rsidRDefault="00160DCE" w:rsidP="00160DCE">
            <w:pPr>
              <w:numPr>
                <w:ilvl w:val="0"/>
                <w:numId w:val="2"/>
              </w:numPr>
              <w:tabs>
                <w:tab w:val="left" w:pos="392"/>
              </w:tabs>
              <w:ind w:left="424" w:hanging="244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 xml:space="preserve">Keynes, John Maynard: </w:t>
            </w:r>
            <w:r w:rsidRPr="000124BC">
              <w:rPr>
                <w:i/>
                <w:lang w:val="en-US"/>
              </w:rPr>
              <w:t>A Revision of the Treaty</w:t>
            </w:r>
            <w:r w:rsidRPr="000124BC">
              <w:rPr>
                <w:lang w:val="en-US"/>
              </w:rPr>
              <w:t>. London. 1922</w:t>
            </w:r>
            <w:r>
              <w:rPr>
                <w:lang w:val="en-US"/>
              </w:rPr>
              <w:t>.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424" w:hanging="244"/>
              <w:jc w:val="left"/>
              <w:rPr>
                <w:lang w:val="en-US"/>
              </w:rPr>
            </w:pPr>
            <w:r w:rsidRPr="000124BC">
              <w:rPr>
                <w:lang w:val="en-US"/>
              </w:rPr>
              <w:t xml:space="preserve">(A </w:t>
            </w:r>
            <w:proofErr w:type="spellStart"/>
            <w:r w:rsidRPr="000124BC">
              <w:rPr>
                <w:lang w:val="en-US"/>
              </w:rPr>
              <w:t>felsorolt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források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könnyen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hozzáférhetőek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az</w:t>
            </w:r>
            <w:proofErr w:type="spellEnd"/>
            <w:r w:rsidRPr="000124BC">
              <w:rPr>
                <w:lang w:val="en-US"/>
              </w:rPr>
              <w:t xml:space="preserve"> </w:t>
            </w:r>
            <w:proofErr w:type="spellStart"/>
            <w:r w:rsidRPr="000124BC">
              <w:rPr>
                <w:lang w:val="en-US"/>
              </w:rPr>
              <w:t>interneten</w:t>
            </w:r>
            <w:proofErr w:type="spellEnd"/>
            <w:r w:rsidRPr="000124BC">
              <w:rPr>
                <w:lang w:val="en-US"/>
              </w:rPr>
              <w:t>.)</w:t>
            </w:r>
          </w:p>
          <w:p w:rsidR="00160DCE" w:rsidRPr="000124BC" w:rsidRDefault="00160DCE" w:rsidP="00800CEF">
            <w:pPr>
              <w:tabs>
                <w:tab w:val="left" w:pos="392"/>
              </w:tabs>
              <w:ind w:left="424" w:hanging="244"/>
              <w:jc w:val="left"/>
              <w:rPr>
                <w:b/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Ajánlott</w:t>
            </w:r>
            <w:proofErr w:type="spellEnd"/>
            <w:r w:rsidRPr="000124BC">
              <w:rPr>
                <w:b/>
                <w:lang w:val="en-US"/>
              </w:rPr>
              <w:t xml:space="preserve"> </w:t>
            </w:r>
            <w:proofErr w:type="spellStart"/>
            <w:r w:rsidRPr="000124BC">
              <w:rPr>
                <w:b/>
                <w:lang w:val="en-US"/>
              </w:rPr>
              <w:t>irodalom</w:t>
            </w:r>
            <w:proofErr w:type="spellEnd"/>
            <w:r w:rsidRPr="000124BC">
              <w:rPr>
                <w:b/>
                <w:lang w:val="en-US"/>
              </w:rPr>
              <w:t>:</w:t>
            </w:r>
          </w:p>
          <w:p w:rsidR="00160DCE" w:rsidRPr="000124BC" w:rsidRDefault="00160DCE" w:rsidP="00160DCE">
            <w:pPr>
              <w:pStyle w:val="DefaultText"/>
              <w:numPr>
                <w:ilvl w:val="0"/>
                <w:numId w:val="3"/>
              </w:numPr>
              <w:tabs>
                <w:tab w:val="left" w:pos="392"/>
              </w:tabs>
              <w:ind w:left="424" w:hanging="244"/>
              <w:rPr>
                <w:sz w:val="20"/>
                <w:lang w:val="en-US"/>
              </w:rPr>
            </w:pPr>
            <w:r w:rsidRPr="000124BC">
              <w:rPr>
                <w:sz w:val="20"/>
                <w:lang w:val="en-US"/>
              </w:rPr>
              <w:t xml:space="preserve">Michael Vince: </w:t>
            </w:r>
            <w:r w:rsidRPr="000124BC">
              <w:rPr>
                <w:i/>
                <w:sz w:val="20"/>
                <w:lang w:val="en-US"/>
              </w:rPr>
              <w:t>Advanced Language Practice with Key</w:t>
            </w:r>
            <w:r w:rsidRPr="000124BC">
              <w:rPr>
                <w:i/>
                <w:iCs/>
                <w:sz w:val="20"/>
                <w:lang w:val="en-US"/>
              </w:rPr>
              <w:t xml:space="preserve">. </w:t>
            </w:r>
            <w:r w:rsidRPr="000124BC">
              <w:rPr>
                <w:sz w:val="20"/>
                <w:lang w:val="en-US"/>
              </w:rPr>
              <w:t>London. 2003.</w:t>
            </w:r>
          </w:p>
        </w:tc>
      </w:tr>
      <w:tr w:rsidR="00160DCE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160DCE" w:rsidRPr="000124BC" w:rsidRDefault="00160DCE" w:rsidP="00800CEF">
            <w:pPr>
              <w:ind w:left="180"/>
              <w:jc w:val="left"/>
              <w:rPr>
                <w:b/>
                <w:lang w:val="en-US"/>
              </w:rPr>
            </w:pPr>
            <w:proofErr w:type="spellStart"/>
            <w:r w:rsidRPr="000124BC">
              <w:rPr>
                <w:b/>
                <w:lang w:val="en-US"/>
              </w:rPr>
              <w:t>Tantárgyfelelős</w:t>
            </w:r>
            <w:proofErr w:type="spellEnd"/>
            <w:r w:rsidRPr="000124BC">
              <w:rPr>
                <w:b/>
                <w:lang w:val="en-US"/>
              </w:rPr>
              <w:t xml:space="preserve">: </w:t>
            </w:r>
            <w:r w:rsidRPr="000124BC">
              <w:rPr>
                <w:bCs/>
                <w:lang w:val="en-US"/>
              </w:rPr>
              <w:t>Cooper Thomas</w:t>
            </w:r>
          </w:p>
          <w:p w:rsidR="00160DCE" w:rsidRPr="000124BC" w:rsidRDefault="00160DCE" w:rsidP="00800CEF">
            <w:pPr>
              <w:ind w:left="180"/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Oktató</w:t>
            </w:r>
            <w:proofErr w:type="spellEnd"/>
            <w:r>
              <w:rPr>
                <w:b/>
                <w:lang w:val="en-US"/>
              </w:rPr>
              <w:t xml:space="preserve">: </w:t>
            </w:r>
            <w:r w:rsidRPr="000124BC">
              <w:rPr>
                <w:bCs/>
                <w:lang w:val="en-US"/>
              </w:rPr>
              <w:t>Cooper Thomas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DCA"/>
    <w:multiLevelType w:val="hybridMultilevel"/>
    <w:tmpl w:val="79A2D0BC"/>
    <w:lvl w:ilvl="0" w:tplc="01625E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5507A"/>
    <w:multiLevelType w:val="hybridMultilevel"/>
    <w:tmpl w:val="29E80E62"/>
    <w:lvl w:ilvl="0" w:tplc="7628471E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>
    <w:nsid w:val="79E234A7"/>
    <w:multiLevelType w:val="hybridMultilevel"/>
    <w:tmpl w:val="3BB4EC44"/>
    <w:lvl w:ilvl="0" w:tplc="7628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DCE"/>
    <w:rsid w:val="00160DCE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DCE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Text">
    <w:name w:val="Default Text"/>
    <w:basedOn w:val="Norml"/>
    <w:rsid w:val="00160DCE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2082</Characters>
  <Application>Microsoft Office Word</Application>
  <DocSecurity>0</DocSecurity>
  <Lines>17</Lines>
  <Paragraphs>4</Paragraphs>
  <ScaleCrop>false</ScaleCrop>
  <Company>EKF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2010-08-18T10:52:00Z</dcterms:created>
  <dcterms:modified xsi:type="dcterms:W3CDTF">2010-08-18T10:53:00Z</dcterms:modified>
</cp:coreProperties>
</file>