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
        <w:gridCol w:w="4069"/>
        <w:gridCol w:w="2338"/>
        <w:gridCol w:w="2874"/>
      </w:tblGrid>
      <w:tr w:rsidR="00C10559" w:rsidRPr="000124BC" w:rsidTr="00800CEF">
        <w:trPr>
          <w:trHeight w:val="255"/>
        </w:trPr>
        <w:tc>
          <w:tcPr>
            <w:tcW w:w="4075" w:type="dxa"/>
            <w:gridSpan w:val="2"/>
            <w:vAlign w:val="bottom"/>
          </w:tcPr>
          <w:p w:rsidR="00C10559" w:rsidRPr="000124BC" w:rsidRDefault="00C10559" w:rsidP="00800CEF">
            <w:pPr>
              <w:ind w:left="292" w:right="-108"/>
              <w:rPr>
                <w:b/>
              </w:rPr>
            </w:pPr>
            <w:r w:rsidRPr="000124BC">
              <w:rPr>
                <w:b/>
              </w:rPr>
              <w:t>A tantárgy megnevezése</w:t>
            </w:r>
          </w:p>
        </w:tc>
        <w:tc>
          <w:tcPr>
            <w:tcW w:w="2338" w:type="dxa"/>
            <w:vAlign w:val="bottom"/>
          </w:tcPr>
          <w:p w:rsidR="00C10559" w:rsidRPr="000124BC" w:rsidRDefault="00C10559" w:rsidP="00800CEF">
            <w:pPr>
              <w:ind w:left="180" w:right="-108"/>
              <w:rPr>
                <w:b/>
              </w:rPr>
            </w:pPr>
            <w:r w:rsidRPr="000124BC">
              <w:rPr>
                <w:b/>
              </w:rPr>
              <w:t>Kód</w:t>
            </w:r>
          </w:p>
        </w:tc>
        <w:tc>
          <w:tcPr>
            <w:tcW w:w="2874" w:type="dxa"/>
            <w:vAlign w:val="bottom"/>
          </w:tcPr>
          <w:p w:rsidR="00C10559" w:rsidRPr="000124BC" w:rsidRDefault="00C10559" w:rsidP="00800CEF">
            <w:pPr>
              <w:ind w:left="180" w:right="-108"/>
            </w:pPr>
            <w:r w:rsidRPr="000124BC">
              <w:rPr>
                <w:b/>
              </w:rPr>
              <w:t>Kreditszám:</w:t>
            </w:r>
          </w:p>
        </w:tc>
      </w:tr>
      <w:tr w:rsidR="00C10559" w:rsidRPr="000124BC" w:rsidTr="00800CEF">
        <w:trPr>
          <w:trHeight w:val="270"/>
        </w:trPr>
        <w:tc>
          <w:tcPr>
            <w:tcW w:w="4075" w:type="dxa"/>
            <w:gridSpan w:val="2"/>
            <w:vAlign w:val="bottom"/>
          </w:tcPr>
          <w:p w:rsidR="00C10559" w:rsidRPr="000124BC" w:rsidRDefault="00C10559" w:rsidP="00800CEF">
            <w:pPr>
              <w:ind w:left="292" w:right="-108"/>
            </w:pPr>
            <w:r w:rsidRPr="000124BC">
              <w:t>Helytörténet és honismeret</w:t>
            </w:r>
          </w:p>
        </w:tc>
        <w:tc>
          <w:tcPr>
            <w:tcW w:w="2338" w:type="dxa"/>
            <w:vAlign w:val="bottom"/>
          </w:tcPr>
          <w:p w:rsidR="00C10559" w:rsidRPr="000124BC" w:rsidRDefault="00C10559" w:rsidP="00800CEF">
            <w:pPr>
              <w:ind w:left="177"/>
            </w:pPr>
            <w:r>
              <w:t>NMB_TD103G2</w:t>
            </w:r>
          </w:p>
        </w:tc>
        <w:tc>
          <w:tcPr>
            <w:tcW w:w="2874" w:type="dxa"/>
            <w:vAlign w:val="bottom"/>
          </w:tcPr>
          <w:p w:rsidR="00C10559" w:rsidRPr="000124BC" w:rsidRDefault="00C10559" w:rsidP="00800CEF">
            <w:pPr>
              <w:ind w:left="180" w:right="-108"/>
            </w:pPr>
            <w:r w:rsidRPr="000124BC">
              <w:t>2</w:t>
            </w:r>
          </w:p>
        </w:tc>
      </w:tr>
      <w:tr w:rsidR="00C10559" w:rsidRPr="000124BC" w:rsidTr="00800CEF">
        <w:trPr>
          <w:trHeight w:val="255"/>
        </w:trPr>
        <w:tc>
          <w:tcPr>
            <w:tcW w:w="4075" w:type="dxa"/>
            <w:gridSpan w:val="2"/>
            <w:vAlign w:val="bottom"/>
          </w:tcPr>
          <w:p w:rsidR="00C10559" w:rsidRPr="000124BC" w:rsidRDefault="00C10559" w:rsidP="00800CEF">
            <w:pPr>
              <w:ind w:left="292" w:right="135"/>
              <w:rPr>
                <w:b/>
              </w:rPr>
            </w:pPr>
            <w:r w:rsidRPr="000124BC">
              <w:rPr>
                <w:b/>
              </w:rPr>
              <w:t>A tantárgyért felelős szervezeti egység</w:t>
            </w:r>
          </w:p>
        </w:tc>
        <w:tc>
          <w:tcPr>
            <w:tcW w:w="2338" w:type="dxa"/>
            <w:vAlign w:val="bottom"/>
          </w:tcPr>
          <w:p w:rsidR="00C10559" w:rsidRPr="000124BC" w:rsidRDefault="00C10559" w:rsidP="00800CEF">
            <w:pPr>
              <w:ind w:left="180" w:right="-108"/>
              <w:rPr>
                <w:b/>
              </w:rPr>
            </w:pPr>
            <w:r w:rsidRPr="000124BC">
              <w:rPr>
                <w:b/>
              </w:rPr>
              <w:t>A kurzus jellege</w:t>
            </w:r>
          </w:p>
        </w:tc>
        <w:tc>
          <w:tcPr>
            <w:tcW w:w="2874" w:type="dxa"/>
            <w:vAlign w:val="bottom"/>
          </w:tcPr>
          <w:p w:rsidR="00C10559" w:rsidRPr="000124BC" w:rsidRDefault="00C10559" w:rsidP="00800CEF">
            <w:pPr>
              <w:ind w:left="180" w:right="-108"/>
            </w:pPr>
            <w:r w:rsidRPr="000124BC">
              <w:rPr>
                <w:b/>
              </w:rPr>
              <w:t xml:space="preserve">Kontaktóraszám: </w:t>
            </w:r>
          </w:p>
        </w:tc>
      </w:tr>
      <w:tr w:rsidR="00C10559" w:rsidRPr="000124BC" w:rsidTr="00800CEF">
        <w:trPr>
          <w:trHeight w:val="270"/>
        </w:trPr>
        <w:tc>
          <w:tcPr>
            <w:tcW w:w="4075" w:type="dxa"/>
            <w:gridSpan w:val="2"/>
            <w:vAlign w:val="bottom"/>
          </w:tcPr>
          <w:p w:rsidR="00C10559" w:rsidRPr="000124BC" w:rsidRDefault="00C10559" w:rsidP="00800CEF">
            <w:pPr>
              <w:ind w:left="292" w:right="135"/>
            </w:pPr>
            <w:r w:rsidRPr="000124BC">
              <w:t>EKF BTK Történelemtudományi Intézet</w:t>
            </w:r>
          </w:p>
        </w:tc>
        <w:tc>
          <w:tcPr>
            <w:tcW w:w="2338" w:type="dxa"/>
            <w:vAlign w:val="bottom"/>
          </w:tcPr>
          <w:p w:rsidR="00C10559" w:rsidRPr="000124BC" w:rsidRDefault="00C10559" w:rsidP="00800CEF">
            <w:pPr>
              <w:ind w:left="180" w:right="-108"/>
            </w:pPr>
            <w:r w:rsidRPr="000124BC">
              <w:t>Szeminárium</w:t>
            </w:r>
          </w:p>
        </w:tc>
        <w:tc>
          <w:tcPr>
            <w:tcW w:w="2874" w:type="dxa"/>
            <w:vAlign w:val="bottom"/>
          </w:tcPr>
          <w:p w:rsidR="00C10559" w:rsidRPr="000124BC" w:rsidRDefault="00C10559" w:rsidP="00800CEF">
            <w:pPr>
              <w:ind w:left="180" w:right="-108"/>
            </w:pPr>
            <w:r w:rsidRPr="000124BC">
              <w:t>30</w:t>
            </w:r>
          </w:p>
        </w:tc>
      </w:tr>
      <w:tr w:rsidR="00C10559" w:rsidRPr="000124BC" w:rsidTr="00800CEF">
        <w:trPr>
          <w:trHeight w:val="255"/>
        </w:trPr>
        <w:tc>
          <w:tcPr>
            <w:tcW w:w="4075" w:type="dxa"/>
            <w:gridSpan w:val="2"/>
            <w:vAlign w:val="bottom"/>
          </w:tcPr>
          <w:p w:rsidR="00C10559" w:rsidRPr="000124BC" w:rsidRDefault="00C10559" w:rsidP="00800CEF">
            <w:pPr>
              <w:ind w:left="292" w:right="-108"/>
              <w:rPr>
                <w:b/>
              </w:rPr>
            </w:pPr>
            <w:r w:rsidRPr="000124BC">
              <w:rPr>
                <w:b/>
              </w:rPr>
              <w:t>Előfeltételek</w:t>
            </w:r>
          </w:p>
        </w:tc>
        <w:tc>
          <w:tcPr>
            <w:tcW w:w="2338" w:type="dxa"/>
            <w:vAlign w:val="bottom"/>
          </w:tcPr>
          <w:p w:rsidR="00C10559" w:rsidRPr="000124BC" w:rsidRDefault="00C10559" w:rsidP="00800CEF">
            <w:pPr>
              <w:ind w:left="180" w:right="-108"/>
              <w:rPr>
                <w:b/>
              </w:rPr>
            </w:pPr>
            <w:r w:rsidRPr="000124BC">
              <w:rPr>
                <w:b/>
              </w:rPr>
              <w:t>Az értékelés formája</w:t>
            </w:r>
          </w:p>
        </w:tc>
        <w:tc>
          <w:tcPr>
            <w:tcW w:w="2874" w:type="dxa"/>
            <w:vAlign w:val="bottom"/>
          </w:tcPr>
          <w:p w:rsidR="00C10559" w:rsidRPr="000124BC" w:rsidRDefault="00C10559" w:rsidP="00800CEF">
            <w:pPr>
              <w:ind w:left="180" w:right="-108"/>
              <w:rPr>
                <w:b/>
              </w:rPr>
            </w:pPr>
            <w:r w:rsidRPr="000124BC">
              <w:rPr>
                <w:b/>
              </w:rPr>
              <w:t> </w:t>
            </w:r>
          </w:p>
        </w:tc>
      </w:tr>
      <w:tr w:rsidR="00C10559" w:rsidRPr="000124BC" w:rsidTr="00800CEF">
        <w:trPr>
          <w:trHeight w:val="270"/>
        </w:trPr>
        <w:tc>
          <w:tcPr>
            <w:tcW w:w="4075" w:type="dxa"/>
            <w:gridSpan w:val="2"/>
            <w:vAlign w:val="bottom"/>
          </w:tcPr>
          <w:p w:rsidR="00C10559" w:rsidRPr="000124BC" w:rsidRDefault="00C10559" w:rsidP="00800CEF">
            <w:pPr>
              <w:ind w:left="180" w:right="-108"/>
            </w:pPr>
          </w:p>
        </w:tc>
        <w:tc>
          <w:tcPr>
            <w:tcW w:w="2338" w:type="dxa"/>
            <w:vAlign w:val="bottom"/>
          </w:tcPr>
          <w:p w:rsidR="00C10559" w:rsidRPr="000124BC" w:rsidRDefault="00C10559" w:rsidP="00800CEF">
            <w:pPr>
              <w:ind w:left="180" w:right="-108"/>
            </w:pPr>
            <w:r w:rsidRPr="000124BC">
              <w:t>Gyakorlati jegy</w:t>
            </w:r>
          </w:p>
        </w:tc>
        <w:tc>
          <w:tcPr>
            <w:tcW w:w="2874" w:type="dxa"/>
            <w:vAlign w:val="bottom"/>
          </w:tcPr>
          <w:p w:rsidR="00C10559" w:rsidRPr="000124BC" w:rsidRDefault="00C10559" w:rsidP="00800CEF">
            <w:pPr>
              <w:ind w:left="180" w:right="-108"/>
            </w:pPr>
          </w:p>
        </w:tc>
      </w:tr>
      <w:tr w:rsidR="00C10559" w:rsidRPr="000124BC" w:rsidTr="00800CEF">
        <w:tblPrEx>
          <w:tblCellMar>
            <w:left w:w="70" w:type="dxa"/>
            <w:right w:w="70" w:type="dxa"/>
          </w:tblCellMar>
          <w:tblLook w:val="01E0"/>
        </w:tblPrEx>
        <w:trPr>
          <w:gridBefore w:val="1"/>
          <w:wBefore w:w="6" w:type="dxa"/>
          <w:trHeight w:val="735"/>
        </w:trPr>
        <w:tc>
          <w:tcPr>
            <w:tcW w:w="9281" w:type="dxa"/>
            <w:gridSpan w:val="3"/>
          </w:tcPr>
          <w:p w:rsidR="00C10559" w:rsidRPr="000124BC" w:rsidRDefault="00C10559" w:rsidP="00800CEF">
            <w:pPr>
              <w:ind w:left="180"/>
              <w:rPr>
                <w:b/>
              </w:rPr>
            </w:pPr>
          </w:p>
          <w:p w:rsidR="00C10559" w:rsidRPr="000124BC" w:rsidRDefault="00C10559" w:rsidP="00800CEF">
            <w:pPr>
              <w:ind w:left="180"/>
              <w:rPr>
                <w:b/>
              </w:rPr>
            </w:pPr>
            <w:r w:rsidRPr="000124BC">
              <w:rPr>
                <w:b/>
              </w:rPr>
              <w:t>Cél:</w:t>
            </w:r>
          </w:p>
          <w:p w:rsidR="00C10559" w:rsidRPr="000124BC" w:rsidRDefault="00C10559" w:rsidP="00800CEF">
            <w:pPr>
              <w:ind w:left="180"/>
            </w:pPr>
            <w:r w:rsidRPr="000124BC">
              <w:t>A hallgató a helytörténet és a honismeret alapvető irodalmának</w:t>
            </w:r>
            <w:r w:rsidRPr="000124BC">
              <w:rPr>
                <w:b/>
              </w:rPr>
              <w:t xml:space="preserve"> </w:t>
            </w:r>
            <w:r w:rsidRPr="000124BC">
              <w:t>és</w:t>
            </w:r>
            <w:r w:rsidRPr="000124BC">
              <w:rPr>
                <w:b/>
              </w:rPr>
              <w:t xml:space="preserve"> </w:t>
            </w:r>
            <w:r w:rsidRPr="000124BC">
              <w:t>forrástípusainak számbavétele után ismerje meg a természeti és épített környezet változásait, a Kárpát-medence népességének demográfiai jellemzőit, etnikai és vallási összetételének alakulását.  Legyen tisztában az alapvető társadalmi rétegek és néprajzi csoportok kultúrájának, életmódjának, szokásainak sajátos vonásaival, valamint az emberi élet hétköznapi és ünnepi oldalának jellegzetességeivel.</w:t>
            </w:r>
          </w:p>
          <w:p w:rsidR="00C10559" w:rsidRPr="000124BC" w:rsidRDefault="00C10559" w:rsidP="00800CEF">
            <w:pPr>
              <w:ind w:left="180"/>
            </w:pPr>
          </w:p>
          <w:p w:rsidR="00C10559" w:rsidRPr="000124BC" w:rsidRDefault="00C10559" w:rsidP="00800CEF">
            <w:pPr>
              <w:ind w:left="180"/>
              <w:rPr>
                <w:b/>
              </w:rPr>
            </w:pPr>
            <w:r w:rsidRPr="000124BC">
              <w:rPr>
                <w:b/>
              </w:rPr>
              <w:t>Tartalom:</w:t>
            </w:r>
          </w:p>
          <w:p w:rsidR="00C10559" w:rsidRPr="000124BC" w:rsidRDefault="00C10559" w:rsidP="00800CEF">
            <w:pPr>
              <w:ind w:left="178"/>
            </w:pPr>
            <w:r w:rsidRPr="000124BC">
              <w:t xml:space="preserve">1., A helytörténeti és honismereti irodalom: honismereti bibliográfiák, megyetörténetek, országos és megyei honismereti folyóiratok, </w:t>
            </w:r>
            <w:proofErr w:type="spellStart"/>
            <w:r w:rsidRPr="000124BC">
              <w:t>országleírások</w:t>
            </w:r>
            <w:proofErr w:type="spellEnd"/>
            <w:r w:rsidRPr="000124BC">
              <w:t xml:space="preserve">, statisztikai művek, településtörténeti munkák, kéziratos és nyomtatott térképek. </w:t>
            </w:r>
          </w:p>
          <w:p w:rsidR="00C10559" w:rsidRPr="000124BC" w:rsidRDefault="00C10559" w:rsidP="00800CEF">
            <w:pPr>
              <w:ind w:left="180"/>
            </w:pPr>
            <w:r w:rsidRPr="000124BC">
              <w:t>2., A helytörténet és a honismeret forrásai: írott kútfők, földrajzi nevek, épített környezet, tárgyi hagyaték, közösségi és egyéni emlékezet. Képek, fotók, filmek, hanghordozók a kutatás szolgálatában.</w:t>
            </w:r>
          </w:p>
          <w:p w:rsidR="00C10559" w:rsidRPr="000124BC" w:rsidRDefault="00C10559" w:rsidP="00800CEF">
            <w:pPr>
              <w:ind w:left="180"/>
            </w:pPr>
            <w:r w:rsidRPr="000124BC">
              <w:t>3., A táj és az ember. A természeti és az épített környezet változásai.</w:t>
            </w:r>
          </w:p>
          <w:p w:rsidR="00C10559" w:rsidRPr="000124BC" w:rsidRDefault="00C10559" w:rsidP="00800CEF">
            <w:pPr>
              <w:ind w:left="180"/>
            </w:pPr>
            <w:r w:rsidRPr="000124BC">
              <w:t>4., A magyarok és a szomszédos népek, államok kapcsolatai.</w:t>
            </w:r>
          </w:p>
          <w:p w:rsidR="00C10559" w:rsidRPr="000124BC" w:rsidRDefault="00C10559" w:rsidP="00800CEF">
            <w:pPr>
              <w:ind w:left="180"/>
            </w:pPr>
            <w:r w:rsidRPr="000124BC">
              <w:t>5., A népesség demográfiai jellemzői.</w:t>
            </w:r>
          </w:p>
          <w:p w:rsidR="00C10559" w:rsidRPr="000124BC" w:rsidRDefault="00C10559" w:rsidP="00800CEF">
            <w:pPr>
              <w:ind w:left="180"/>
            </w:pPr>
            <w:r w:rsidRPr="000124BC">
              <w:t>6., A közösségi összetartozás szintjei és típusai, a társadalmi önszerveződés formái. Az emberi élet szervezett keretei: államigazgatás, egyház.</w:t>
            </w:r>
          </w:p>
          <w:p w:rsidR="00C10559" w:rsidRPr="000124BC" w:rsidRDefault="00C10559" w:rsidP="00800CEF">
            <w:pPr>
              <w:ind w:left="180"/>
            </w:pPr>
            <w:r w:rsidRPr="000124BC">
              <w:t xml:space="preserve">7., A Kárpát-medence településhálózata: regionális sokszínűség, sajátos jogállású területek és települések, önigazgatás és érdekvédelem. </w:t>
            </w:r>
          </w:p>
          <w:p w:rsidR="00C10559" w:rsidRPr="000124BC" w:rsidRDefault="00C10559" w:rsidP="00800CEF">
            <w:pPr>
              <w:ind w:left="180"/>
            </w:pPr>
            <w:r w:rsidRPr="000124BC">
              <w:t>8., A magyar állam etnikai és vallási viszonyainak alakulása. Betelepülők és elköltözők. Nemzetiségi területek. Asszimiláció. Vallási megoszlás, felekezeti sokszínűség.</w:t>
            </w:r>
          </w:p>
          <w:p w:rsidR="00C10559" w:rsidRPr="000124BC" w:rsidRDefault="00C10559" w:rsidP="00800CEF">
            <w:pPr>
              <w:ind w:left="180"/>
            </w:pPr>
            <w:r w:rsidRPr="000124BC">
              <w:t>9.,  Néprajzi csoportok és tájak, nyelvjárások a Kárpát-medencében.</w:t>
            </w:r>
          </w:p>
          <w:p w:rsidR="00C10559" w:rsidRPr="000124BC" w:rsidRDefault="00C10559" w:rsidP="00800CEF">
            <w:pPr>
              <w:ind w:left="180"/>
            </w:pPr>
            <w:r w:rsidRPr="000124BC">
              <w:t>10., A társadalmi rétegek életmódja és kultúrája. Szokásjog, értékrend.</w:t>
            </w:r>
          </w:p>
          <w:p w:rsidR="00C10559" w:rsidRPr="000124BC" w:rsidRDefault="00C10559" w:rsidP="00800CEF">
            <w:pPr>
              <w:ind w:left="180"/>
            </w:pPr>
            <w:r w:rsidRPr="000124BC">
              <w:t>11., Az emberi élet hétköznapi és ünnepi oldala. A gazdasági év és a jeles napok rendje.</w:t>
            </w:r>
          </w:p>
          <w:p w:rsidR="00C10559" w:rsidRPr="000124BC" w:rsidRDefault="00C10559" w:rsidP="00800CEF">
            <w:pPr>
              <w:ind w:left="180"/>
            </w:pPr>
            <w:r w:rsidRPr="000124BC">
              <w:t>12., Népművészeti, vallási jelképek, nemzeti szimbólumok.</w:t>
            </w:r>
          </w:p>
          <w:p w:rsidR="00C10559" w:rsidRPr="000124BC" w:rsidRDefault="00C10559" w:rsidP="00800CEF">
            <w:pPr>
              <w:ind w:left="180"/>
            </w:pPr>
            <w:r w:rsidRPr="000124BC">
              <w:t>13., Honismereti és helytörténeti terepgyakorlat.</w:t>
            </w:r>
          </w:p>
          <w:p w:rsidR="00C10559" w:rsidRPr="000124BC" w:rsidRDefault="00C10559" w:rsidP="00800CEF">
            <w:pPr>
              <w:ind w:left="180"/>
              <w:rPr>
                <w:b/>
              </w:rPr>
            </w:pPr>
          </w:p>
          <w:p w:rsidR="00C10559" w:rsidRPr="000124BC" w:rsidRDefault="00C10559" w:rsidP="00800CEF">
            <w:pPr>
              <w:ind w:left="180"/>
            </w:pPr>
            <w:r w:rsidRPr="000124BC">
              <w:rPr>
                <w:b/>
              </w:rPr>
              <w:t xml:space="preserve">Módszerek: </w:t>
            </w:r>
            <w:r w:rsidRPr="000124BC">
              <w:t>projektor és falitérkép használata, tanári előadás, szemináriumi dolgozat</w:t>
            </w:r>
          </w:p>
          <w:p w:rsidR="00C10559" w:rsidRPr="000124BC" w:rsidRDefault="00C10559" w:rsidP="00800CEF">
            <w:pPr>
              <w:ind w:left="180"/>
            </w:pPr>
            <w:r w:rsidRPr="000124BC">
              <w:rPr>
                <w:b/>
              </w:rPr>
              <w:t xml:space="preserve">Követelmények, a tanegység teljesítésének feltételei: </w:t>
            </w:r>
            <w:r w:rsidRPr="000124BC">
              <w:t>Zárthelyi és szemináriumi dolgozat</w:t>
            </w:r>
          </w:p>
        </w:tc>
      </w:tr>
      <w:tr w:rsidR="00C10559" w:rsidRPr="000124BC" w:rsidTr="00800CEF">
        <w:tblPrEx>
          <w:tblCellMar>
            <w:left w:w="70" w:type="dxa"/>
            <w:right w:w="70" w:type="dxa"/>
          </w:tblCellMar>
          <w:tblLook w:val="01E0"/>
        </w:tblPrEx>
        <w:trPr>
          <w:gridBefore w:val="1"/>
          <w:wBefore w:w="6" w:type="dxa"/>
          <w:trHeight w:val="735"/>
        </w:trPr>
        <w:tc>
          <w:tcPr>
            <w:tcW w:w="9281" w:type="dxa"/>
            <w:gridSpan w:val="3"/>
          </w:tcPr>
          <w:p w:rsidR="00C10559" w:rsidRPr="000124BC" w:rsidRDefault="00C10559" w:rsidP="00800CEF">
            <w:pPr>
              <w:tabs>
                <w:tab w:val="left" w:pos="428"/>
              </w:tabs>
              <w:ind w:left="462" w:hanging="284"/>
              <w:rPr>
                <w:b/>
              </w:rPr>
            </w:pPr>
            <w:r w:rsidRPr="000124BC">
              <w:rPr>
                <w:b/>
              </w:rPr>
              <w:t>Kötelező olvasmányok:</w:t>
            </w:r>
          </w:p>
          <w:p w:rsidR="00C10559" w:rsidRPr="000124BC" w:rsidRDefault="00C10559" w:rsidP="00C10559">
            <w:pPr>
              <w:numPr>
                <w:ilvl w:val="0"/>
                <w:numId w:val="1"/>
              </w:numPr>
              <w:tabs>
                <w:tab w:val="left" w:pos="428"/>
              </w:tabs>
              <w:ind w:left="462" w:hanging="284"/>
            </w:pPr>
            <w:r w:rsidRPr="000124BC">
              <w:t xml:space="preserve">Ács Zoltán szerk.: </w:t>
            </w:r>
            <w:r w:rsidRPr="000124BC">
              <w:rPr>
                <w:i/>
              </w:rPr>
              <w:t>Együtt élő népek a Kárpát-medencében.</w:t>
            </w:r>
            <w:r w:rsidRPr="000124BC">
              <w:t xml:space="preserve"> Bp., 1994</w:t>
            </w:r>
          </w:p>
          <w:p w:rsidR="00C10559" w:rsidRPr="000124BC" w:rsidRDefault="00C10559" w:rsidP="00C10559">
            <w:pPr>
              <w:numPr>
                <w:ilvl w:val="0"/>
                <w:numId w:val="1"/>
              </w:numPr>
              <w:tabs>
                <w:tab w:val="left" w:pos="428"/>
              </w:tabs>
              <w:ind w:left="462" w:right="650" w:hanging="284"/>
            </w:pPr>
            <w:r w:rsidRPr="000124BC">
              <w:t xml:space="preserve">Kósa László−Filep Antal: </w:t>
            </w:r>
            <w:r w:rsidRPr="000124BC">
              <w:rPr>
                <w:i/>
              </w:rPr>
              <w:t>A magyar népi táji-történeti tagolódása</w:t>
            </w:r>
            <w:r w:rsidRPr="000124BC">
              <w:t>. Bp., 1975.</w:t>
            </w:r>
          </w:p>
          <w:p w:rsidR="00C10559" w:rsidRPr="000124BC" w:rsidRDefault="00C10559" w:rsidP="00C10559">
            <w:pPr>
              <w:numPr>
                <w:ilvl w:val="0"/>
                <w:numId w:val="1"/>
              </w:numPr>
              <w:tabs>
                <w:tab w:val="left" w:pos="428"/>
              </w:tabs>
              <w:ind w:left="462" w:right="650" w:hanging="284"/>
            </w:pPr>
            <w:r w:rsidRPr="000124BC">
              <w:t xml:space="preserve">Kovacsics József szerk.: </w:t>
            </w:r>
            <w:r w:rsidRPr="000124BC">
              <w:rPr>
                <w:i/>
              </w:rPr>
              <w:t xml:space="preserve">Magyarország történeti demográfiája (896-1995) </w:t>
            </w:r>
            <w:r w:rsidRPr="000124BC">
              <w:t>Bp., 1997.</w:t>
            </w:r>
          </w:p>
          <w:p w:rsidR="00C10559" w:rsidRPr="000124BC" w:rsidRDefault="00C10559" w:rsidP="00C10559">
            <w:pPr>
              <w:numPr>
                <w:ilvl w:val="0"/>
                <w:numId w:val="1"/>
              </w:numPr>
              <w:tabs>
                <w:tab w:val="left" w:pos="428"/>
              </w:tabs>
              <w:ind w:left="462" w:hanging="284"/>
              <w:rPr>
                <w:b/>
              </w:rPr>
            </w:pPr>
            <w:r w:rsidRPr="000124BC">
              <w:t xml:space="preserve">Szabó István: </w:t>
            </w:r>
            <w:r w:rsidRPr="000124BC">
              <w:rPr>
                <w:i/>
              </w:rPr>
              <w:t>A magyarság életrajza.</w:t>
            </w:r>
            <w:r w:rsidRPr="000124BC">
              <w:t xml:space="preserve"> Bp., 1941.</w:t>
            </w:r>
          </w:p>
          <w:p w:rsidR="00C10559" w:rsidRPr="000124BC" w:rsidRDefault="00C10559" w:rsidP="00800CEF">
            <w:pPr>
              <w:tabs>
                <w:tab w:val="left" w:pos="428"/>
              </w:tabs>
              <w:ind w:left="462" w:hanging="284"/>
              <w:rPr>
                <w:b/>
              </w:rPr>
            </w:pPr>
            <w:r w:rsidRPr="000124BC">
              <w:rPr>
                <w:b/>
              </w:rPr>
              <w:t>Ajánlott irodalom:</w:t>
            </w:r>
          </w:p>
          <w:p w:rsidR="00C10559" w:rsidRPr="00134151" w:rsidRDefault="00C10559" w:rsidP="00C10559">
            <w:pPr>
              <w:pStyle w:val="Listaszerbekezds"/>
              <w:numPr>
                <w:ilvl w:val="0"/>
                <w:numId w:val="2"/>
              </w:numPr>
              <w:tabs>
                <w:tab w:val="left" w:pos="428"/>
              </w:tabs>
              <w:ind w:left="462" w:hanging="284"/>
              <w:rPr>
                <w:spacing w:val="0"/>
                <w:sz w:val="20"/>
                <w:szCs w:val="20"/>
              </w:rPr>
            </w:pPr>
            <w:proofErr w:type="spellStart"/>
            <w:r w:rsidRPr="00134151">
              <w:rPr>
                <w:spacing w:val="0"/>
                <w:sz w:val="20"/>
                <w:szCs w:val="20"/>
              </w:rPr>
              <w:t>Frisnyák</w:t>
            </w:r>
            <w:proofErr w:type="spellEnd"/>
            <w:r w:rsidRPr="00134151">
              <w:rPr>
                <w:spacing w:val="0"/>
                <w:sz w:val="20"/>
                <w:szCs w:val="20"/>
              </w:rPr>
              <w:t xml:space="preserve"> Sándor: </w:t>
            </w:r>
            <w:r w:rsidRPr="00134151">
              <w:rPr>
                <w:i/>
                <w:spacing w:val="0"/>
                <w:sz w:val="20"/>
                <w:szCs w:val="20"/>
              </w:rPr>
              <w:t>Magyarország történeti földrajza</w:t>
            </w:r>
            <w:r w:rsidRPr="00134151">
              <w:rPr>
                <w:spacing w:val="0"/>
                <w:sz w:val="20"/>
                <w:szCs w:val="20"/>
              </w:rPr>
              <w:t>. Bp., 1995.</w:t>
            </w:r>
          </w:p>
          <w:p w:rsidR="00C10559" w:rsidRPr="00134151" w:rsidRDefault="00C10559" w:rsidP="00C10559">
            <w:pPr>
              <w:numPr>
                <w:ilvl w:val="0"/>
                <w:numId w:val="2"/>
              </w:numPr>
              <w:tabs>
                <w:tab w:val="left" w:pos="428"/>
              </w:tabs>
              <w:ind w:left="462" w:hanging="284"/>
            </w:pPr>
            <w:r w:rsidRPr="00134151">
              <w:t xml:space="preserve">Kósa László szerk.: </w:t>
            </w:r>
            <w:r w:rsidRPr="00134151">
              <w:rPr>
                <w:i/>
              </w:rPr>
              <w:t xml:space="preserve">A magyarságtudomány kézikönyve. </w:t>
            </w:r>
            <w:r w:rsidRPr="00134151">
              <w:t>Bp., 1991.</w:t>
            </w:r>
          </w:p>
          <w:p w:rsidR="00C10559" w:rsidRPr="00134151" w:rsidRDefault="00C10559" w:rsidP="00C10559">
            <w:pPr>
              <w:numPr>
                <w:ilvl w:val="0"/>
                <w:numId w:val="2"/>
              </w:numPr>
              <w:tabs>
                <w:tab w:val="left" w:pos="428"/>
              </w:tabs>
              <w:ind w:left="462" w:hanging="284"/>
            </w:pPr>
            <w:proofErr w:type="spellStart"/>
            <w:r w:rsidRPr="00134151">
              <w:t>Kosáry</w:t>
            </w:r>
            <w:proofErr w:type="spellEnd"/>
            <w:r w:rsidRPr="00134151">
              <w:t xml:space="preserve"> Domokos: </w:t>
            </w:r>
            <w:r w:rsidRPr="00134151">
              <w:rPr>
                <w:i/>
              </w:rPr>
              <w:t>Bevezetés Magyarország történetének forrásaiba és irodalmába. I.1. Könyvtárak és bibliográfiák.</w:t>
            </w:r>
            <w:r w:rsidRPr="00134151">
              <w:t xml:space="preserve"> Bp., 2000.</w:t>
            </w:r>
          </w:p>
          <w:p w:rsidR="00C10559" w:rsidRPr="00134151" w:rsidRDefault="00C10559" w:rsidP="00C10559">
            <w:pPr>
              <w:numPr>
                <w:ilvl w:val="0"/>
                <w:numId w:val="2"/>
              </w:numPr>
              <w:tabs>
                <w:tab w:val="left" w:pos="428"/>
              </w:tabs>
              <w:ind w:left="462" w:hanging="284"/>
            </w:pPr>
            <w:proofErr w:type="spellStart"/>
            <w:r w:rsidRPr="00134151">
              <w:t>Kosáry</w:t>
            </w:r>
            <w:proofErr w:type="spellEnd"/>
            <w:r w:rsidRPr="00134151">
              <w:t xml:space="preserve"> Domokos: </w:t>
            </w:r>
            <w:r w:rsidRPr="00134151">
              <w:rPr>
                <w:i/>
              </w:rPr>
              <w:t>Bevezetés Magyarország történetének forrásaiba és irodalmába. I.2. Országos jellegű levéltárak és forrásközlések.</w:t>
            </w:r>
            <w:r w:rsidRPr="00134151">
              <w:t xml:space="preserve"> Bp., 2003.</w:t>
            </w:r>
          </w:p>
          <w:p w:rsidR="00C10559" w:rsidRPr="00134151" w:rsidRDefault="00C10559" w:rsidP="00C10559">
            <w:pPr>
              <w:numPr>
                <w:ilvl w:val="0"/>
                <w:numId w:val="2"/>
              </w:numPr>
              <w:tabs>
                <w:tab w:val="left" w:pos="428"/>
              </w:tabs>
              <w:ind w:left="462" w:right="650" w:hanging="284"/>
            </w:pPr>
            <w:r w:rsidRPr="00134151">
              <w:rPr>
                <w:i/>
              </w:rPr>
              <w:t>Honismeret.</w:t>
            </w:r>
            <w:r w:rsidRPr="00134151">
              <w:t xml:space="preserve"> A Honismereti Szövetség folyóirata.</w:t>
            </w:r>
          </w:p>
          <w:p w:rsidR="00C10559" w:rsidRPr="000124BC" w:rsidRDefault="00C10559" w:rsidP="00C10559">
            <w:pPr>
              <w:numPr>
                <w:ilvl w:val="0"/>
                <w:numId w:val="2"/>
              </w:numPr>
              <w:tabs>
                <w:tab w:val="left" w:pos="428"/>
              </w:tabs>
              <w:ind w:left="462" w:hanging="284"/>
            </w:pPr>
            <w:proofErr w:type="spellStart"/>
            <w:r w:rsidRPr="00134151">
              <w:t>Hoppál</w:t>
            </w:r>
            <w:proofErr w:type="spellEnd"/>
            <w:r w:rsidRPr="00134151">
              <w:t xml:space="preserve"> Mihály</w:t>
            </w:r>
            <w:r w:rsidRPr="000124BC">
              <w:t xml:space="preserve">: </w:t>
            </w:r>
            <w:r w:rsidRPr="000124BC">
              <w:rPr>
                <w:i/>
              </w:rPr>
              <w:t xml:space="preserve">Folklór és hagyomány. </w:t>
            </w:r>
            <w:r w:rsidRPr="000124BC">
              <w:t xml:space="preserve">Bp., 2004. </w:t>
            </w:r>
          </w:p>
        </w:tc>
      </w:tr>
      <w:tr w:rsidR="00C10559" w:rsidRPr="000124BC" w:rsidTr="00800CEF">
        <w:tblPrEx>
          <w:tblCellMar>
            <w:left w:w="70" w:type="dxa"/>
            <w:right w:w="70" w:type="dxa"/>
          </w:tblCellMar>
          <w:tblLook w:val="01E0"/>
        </w:tblPrEx>
        <w:trPr>
          <w:gridBefore w:val="1"/>
          <w:wBefore w:w="6" w:type="dxa"/>
          <w:trHeight w:val="735"/>
        </w:trPr>
        <w:tc>
          <w:tcPr>
            <w:tcW w:w="9281" w:type="dxa"/>
            <w:gridSpan w:val="3"/>
          </w:tcPr>
          <w:p w:rsidR="00C10559" w:rsidRPr="000124BC" w:rsidRDefault="00C10559" w:rsidP="00800CEF">
            <w:pPr>
              <w:ind w:left="180"/>
              <w:rPr>
                <w:b/>
              </w:rPr>
            </w:pPr>
            <w:r w:rsidRPr="000124BC">
              <w:rPr>
                <w:b/>
              </w:rPr>
              <w:t xml:space="preserve">Tantárgyfelelős: </w:t>
            </w:r>
            <w:r w:rsidRPr="000124BC">
              <w:t>Besze Tibor</w:t>
            </w:r>
          </w:p>
          <w:p w:rsidR="00C10559" w:rsidRPr="000124BC" w:rsidRDefault="00C10559" w:rsidP="00800CEF">
            <w:pPr>
              <w:ind w:left="180"/>
              <w:rPr>
                <w:b/>
              </w:rPr>
            </w:pPr>
            <w:r>
              <w:rPr>
                <w:b/>
              </w:rPr>
              <w:t xml:space="preserve">Oktató: </w:t>
            </w:r>
            <w:r w:rsidRPr="000124BC">
              <w:t>Besze Tibor</w:t>
            </w:r>
          </w:p>
        </w:tc>
      </w:tr>
    </w:tbl>
    <w:p w:rsidR="00BF2254" w:rsidRDefault="00BF2254"/>
    <w:sectPr w:rsidR="00BF2254" w:rsidSect="00BF225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46212"/>
    <w:multiLevelType w:val="hybridMultilevel"/>
    <w:tmpl w:val="43A46D42"/>
    <w:lvl w:ilvl="0" w:tplc="9DA0ADA8">
      <w:start w:val="1"/>
      <w:numFmt w:val="decimal"/>
      <w:lvlText w:val="%1."/>
      <w:lvlJc w:val="left"/>
      <w:pPr>
        <w:ind w:left="901" w:hanging="360"/>
      </w:pPr>
      <w:rPr>
        <w:b w:val="0"/>
        <w:sz w:val="20"/>
        <w:szCs w:val="2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2DE14B37"/>
    <w:multiLevelType w:val="hybridMultilevel"/>
    <w:tmpl w:val="98C662D6"/>
    <w:lvl w:ilvl="0" w:tplc="05B430E2">
      <w:start w:val="1"/>
      <w:numFmt w:val="decimal"/>
      <w:lvlText w:val="%1."/>
      <w:lvlJc w:val="left"/>
      <w:pPr>
        <w:ind w:left="900" w:hanging="360"/>
      </w:pPr>
      <w:rPr>
        <w:b w:val="0"/>
      </w:rPr>
    </w:lvl>
    <w:lvl w:ilvl="1" w:tplc="040E0019" w:tentative="1">
      <w:start w:val="1"/>
      <w:numFmt w:val="lowerLetter"/>
      <w:lvlText w:val="%2."/>
      <w:lvlJc w:val="left"/>
      <w:pPr>
        <w:ind w:left="1620" w:hanging="360"/>
      </w:pPr>
    </w:lvl>
    <w:lvl w:ilvl="2" w:tplc="040E001B" w:tentative="1">
      <w:start w:val="1"/>
      <w:numFmt w:val="lowerRoman"/>
      <w:lvlText w:val="%3."/>
      <w:lvlJc w:val="right"/>
      <w:pPr>
        <w:ind w:left="2340" w:hanging="180"/>
      </w:pPr>
    </w:lvl>
    <w:lvl w:ilvl="3" w:tplc="040E000F" w:tentative="1">
      <w:start w:val="1"/>
      <w:numFmt w:val="decimal"/>
      <w:lvlText w:val="%4."/>
      <w:lvlJc w:val="left"/>
      <w:pPr>
        <w:ind w:left="3060" w:hanging="360"/>
      </w:pPr>
    </w:lvl>
    <w:lvl w:ilvl="4" w:tplc="040E0019" w:tentative="1">
      <w:start w:val="1"/>
      <w:numFmt w:val="lowerLetter"/>
      <w:lvlText w:val="%5."/>
      <w:lvlJc w:val="left"/>
      <w:pPr>
        <w:ind w:left="3780" w:hanging="360"/>
      </w:pPr>
    </w:lvl>
    <w:lvl w:ilvl="5" w:tplc="040E001B" w:tentative="1">
      <w:start w:val="1"/>
      <w:numFmt w:val="lowerRoman"/>
      <w:lvlText w:val="%6."/>
      <w:lvlJc w:val="right"/>
      <w:pPr>
        <w:ind w:left="4500" w:hanging="180"/>
      </w:pPr>
    </w:lvl>
    <w:lvl w:ilvl="6" w:tplc="040E000F" w:tentative="1">
      <w:start w:val="1"/>
      <w:numFmt w:val="decimal"/>
      <w:lvlText w:val="%7."/>
      <w:lvlJc w:val="left"/>
      <w:pPr>
        <w:ind w:left="5220" w:hanging="360"/>
      </w:pPr>
    </w:lvl>
    <w:lvl w:ilvl="7" w:tplc="040E0019" w:tentative="1">
      <w:start w:val="1"/>
      <w:numFmt w:val="lowerLetter"/>
      <w:lvlText w:val="%8."/>
      <w:lvlJc w:val="left"/>
      <w:pPr>
        <w:ind w:left="5940" w:hanging="360"/>
      </w:pPr>
    </w:lvl>
    <w:lvl w:ilvl="8" w:tplc="040E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10559"/>
    <w:rsid w:val="00A53A86"/>
    <w:rsid w:val="00BF2254"/>
    <w:rsid w:val="00C1055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10559"/>
    <w:pPr>
      <w:ind w:left="181"/>
      <w:jc w:val="both"/>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C10559"/>
    <w:pPr>
      <w:ind w:left="720"/>
      <w:contextualSpacing/>
    </w:pPr>
    <w:rPr>
      <w:spacing w:val="2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401</Words>
  <Characters>2771</Characters>
  <Application>Microsoft Office Word</Application>
  <DocSecurity>0</DocSecurity>
  <Lines>23</Lines>
  <Paragraphs>6</Paragraphs>
  <ScaleCrop>false</ScaleCrop>
  <Company>EKF</Company>
  <LinksUpToDate>false</LinksUpToDate>
  <CharactersWithSpaces>3166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GTI</dc:creator>
  <cp:keywords/>
  <dc:description/>
  <cp:lastModifiedBy>GTI</cp:lastModifiedBy>
  <cp:revision>1</cp:revision>
  <dcterms:created xsi:type="dcterms:W3CDTF">2010-08-18T10:41:00Z</dcterms:created>
  <dcterms:modified xsi:type="dcterms:W3CDTF">2010-08-18T10:41:00Z</dcterms:modified>
</cp:coreProperties>
</file>