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D032C2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D032C2" w:rsidRPr="000124BC" w:rsidRDefault="00D032C2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 xml:space="preserve">A tantárgy megnevezése: </w:t>
            </w:r>
          </w:p>
        </w:tc>
        <w:tc>
          <w:tcPr>
            <w:tcW w:w="2340" w:type="dxa"/>
            <w:vAlign w:val="bottom"/>
          </w:tcPr>
          <w:p w:rsidR="00D032C2" w:rsidRPr="000124BC" w:rsidRDefault="00D032C2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D032C2" w:rsidRPr="000124BC" w:rsidRDefault="00D032C2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D032C2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D032C2" w:rsidRPr="000124BC" w:rsidRDefault="00D032C2" w:rsidP="00800CEF">
            <w:pPr>
              <w:ind w:left="292" w:right="-108"/>
            </w:pPr>
            <w:r w:rsidRPr="000124BC">
              <w:t>Historiográfia</w:t>
            </w:r>
          </w:p>
        </w:tc>
        <w:tc>
          <w:tcPr>
            <w:tcW w:w="2340" w:type="dxa"/>
            <w:vAlign w:val="bottom"/>
          </w:tcPr>
          <w:p w:rsidR="00D032C2" w:rsidRPr="000124BC" w:rsidRDefault="00D032C2" w:rsidP="00800CEF">
            <w:pPr>
              <w:ind w:left="177"/>
            </w:pPr>
            <w:r>
              <w:t>NMB_TD100K3</w:t>
            </w:r>
          </w:p>
        </w:tc>
        <w:tc>
          <w:tcPr>
            <w:tcW w:w="2875" w:type="dxa"/>
            <w:vAlign w:val="bottom"/>
          </w:tcPr>
          <w:p w:rsidR="00D032C2" w:rsidRPr="000124BC" w:rsidRDefault="00D032C2" w:rsidP="00800CEF">
            <w:pPr>
              <w:ind w:left="180" w:right="-108"/>
            </w:pPr>
            <w:r w:rsidRPr="000124BC">
              <w:t>3</w:t>
            </w:r>
          </w:p>
        </w:tc>
      </w:tr>
      <w:tr w:rsidR="00D032C2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D032C2" w:rsidRPr="000124BC" w:rsidRDefault="00D032C2" w:rsidP="00800CEF">
            <w:pPr>
              <w:ind w:left="292" w:right="135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D032C2" w:rsidRPr="000124BC" w:rsidRDefault="00D032C2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D032C2" w:rsidRPr="000124BC" w:rsidRDefault="00D032C2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D032C2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D032C2" w:rsidRPr="000124BC" w:rsidRDefault="00D032C2" w:rsidP="00800CEF">
            <w:pPr>
              <w:ind w:left="292" w:right="135"/>
            </w:pPr>
            <w:r w:rsidRPr="000124BC"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D032C2" w:rsidRPr="000124BC" w:rsidRDefault="00D032C2" w:rsidP="00800CEF">
            <w:pPr>
              <w:ind w:left="180" w:right="-108"/>
            </w:pPr>
            <w:r w:rsidRPr="000124BC">
              <w:t>Előadás</w:t>
            </w:r>
          </w:p>
        </w:tc>
        <w:tc>
          <w:tcPr>
            <w:tcW w:w="2875" w:type="dxa"/>
            <w:vAlign w:val="bottom"/>
          </w:tcPr>
          <w:p w:rsidR="00D032C2" w:rsidRPr="000124BC" w:rsidRDefault="00D032C2" w:rsidP="00800CEF">
            <w:pPr>
              <w:ind w:left="180" w:right="-108"/>
            </w:pPr>
            <w:r w:rsidRPr="000124BC">
              <w:t>30</w:t>
            </w:r>
          </w:p>
        </w:tc>
      </w:tr>
      <w:tr w:rsidR="00D032C2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D032C2" w:rsidRPr="000124BC" w:rsidRDefault="00D032C2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D032C2" w:rsidRPr="000124BC" w:rsidRDefault="00D032C2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D032C2" w:rsidRPr="000124BC" w:rsidRDefault="00D032C2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D032C2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D032C2" w:rsidRPr="000124BC" w:rsidRDefault="00D032C2" w:rsidP="00800CEF">
            <w:pPr>
              <w:ind w:left="180" w:right="-108"/>
            </w:pPr>
          </w:p>
        </w:tc>
        <w:tc>
          <w:tcPr>
            <w:tcW w:w="2340" w:type="dxa"/>
            <w:vAlign w:val="bottom"/>
          </w:tcPr>
          <w:p w:rsidR="00D032C2" w:rsidRPr="000124BC" w:rsidRDefault="00D032C2" w:rsidP="00800CEF">
            <w:pPr>
              <w:ind w:left="180" w:right="-108"/>
            </w:pPr>
            <w:r w:rsidRPr="000124BC">
              <w:t>Kollokvium</w:t>
            </w:r>
          </w:p>
        </w:tc>
        <w:tc>
          <w:tcPr>
            <w:tcW w:w="2875" w:type="dxa"/>
            <w:vAlign w:val="bottom"/>
          </w:tcPr>
          <w:p w:rsidR="00D032C2" w:rsidRPr="000124BC" w:rsidRDefault="00D032C2" w:rsidP="00800CEF">
            <w:pPr>
              <w:ind w:left="180" w:right="-108"/>
            </w:pPr>
          </w:p>
        </w:tc>
      </w:tr>
      <w:tr w:rsidR="00D032C2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D032C2" w:rsidRPr="000124BC" w:rsidRDefault="00D032C2" w:rsidP="00800CEF">
            <w:pPr>
              <w:ind w:left="180"/>
              <w:rPr>
                <w:b/>
              </w:rPr>
            </w:pPr>
          </w:p>
          <w:p w:rsidR="00D032C2" w:rsidRPr="000124BC" w:rsidRDefault="00D032C2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A 19. és 20. századi egyetemes (döntően európai) és magyar történetírás legfontosabb tendenciáinak, iskoláinak és alkotóinak a megismerése. A kurzus elvégzése után a </w:t>
            </w:r>
            <w:proofErr w:type="gramStart"/>
            <w:r w:rsidRPr="000124BC">
              <w:t>hallgató  szabatosan</w:t>
            </w:r>
            <w:proofErr w:type="gramEnd"/>
            <w:r w:rsidRPr="000124BC">
              <w:t xml:space="preserve"> használja a tantárgy terminológiáját és  képes legyen eligazodni napjaink történetírói iskolái és irányzatai; valamint a különböző metodológiai eljárások között.</w:t>
            </w:r>
          </w:p>
          <w:p w:rsidR="00D032C2" w:rsidRPr="000124BC" w:rsidRDefault="00D032C2" w:rsidP="00800CEF">
            <w:pPr>
              <w:ind w:left="180"/>
            </w:pPr>
          </w:p>
          <w:p w:rsidR="00D032C2" w:rsidRPr="000124BC" w:rsidRDefault="00D032C2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 xml:space="preserve">Tartalom:    </w:t>
            </w:r>
          </w:p>
          <w:p w:rsidR="00D032C2" w:rsidRPr="000124BC" w:rsidRDefault="00D032C2" w:rsidP="00800CEF">
            <w:pPr>
              <w:ind w:left="180"/>
            </w:pPr>
            <w:r w:rsidRPr="000124BC">
              <w:t>1. Bevezetés I: Európai történetírói irányzatok és személyiségek a 19. századig. Áttekintés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2. Bevezetés II: Magyar historiográfia a 19. század utolsó harmadáig. Áttekintés  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3.  A francia-angolszász pozitivizmus (Comte, Taine és </w:t>
            </w:r>
            <w:proofErr w:type="spellStart"/>
            <w:r w:rsidRPr="000124BC">
              <w:t>Buckle</w:t>
            </w:r>
            <w:proofErr w:type="spellEnd"/>
            <w:r w:rsidRPr="000124BC">
              <w:t>)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4.  Jules </w:t>
            </w:r>
            <w:proofErr w:type="spellStart"/>
            <w:r w:rsidRPr="000124BC">
              <w:t>Michelet</w:t>
            </w:r>
            <w:proofErr w:type="spellEnd"/>
            <w:r w:rsidRPr="000124BC">
              <w:t xml:space="preserve"> és a romantika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5.  Leopold von </w:t>
            </w:r>
            <w:proofErr w:type="spellStart"/>
            <w:r w:rsidRPr="000124BC">
              <w:t>Ranke</w:t>
            </w:r>
            <w:proofErr w:type="spellEnd"/>
            <w:r w:rsidRPr="000124BC">
              <w:t xml:space="preserve"> és a német historizmus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4.  A marxista történelemszemlélet és hatása a történetírásra (Marx, Engels, </w:t>
            </w:r>
            <w:proofErr w:type="spellStart"/>
            <w:r w:rsidRPr="000124BC">
              <w:t>Rocher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Scmoller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Jaures</w:t>
            </w:r>
            <w:proofErr w:type="spellEnd"/>
            <w:r w:rsidRPr="000124BC">
              <w:t xml:space="preserve"> stb.)</w:t>
            </w:r>
          </w:p>
          <w:p w:rsidR="00D032C2" w:rsidRPr="000124BC" w:rsidRDefault="00D032C2" w:rsidP="00800CEF">
            <w:pPr>
              <w:ind w:left="180"/>
            </w:pPr>
            <w:smartTag w:uri="urn:schemas-microsoft-com:office:smarttags" w:element="metricconverter">
              <w:smartTagPr>
                <w:attr w:name="ProductID" w:val="6. A"/>
              </w:smartTagPr>
              <w:r w:rsidRPr="000124BC">
                <w:t>6. A</w:t>
              </w:r>
            </w:smartTag>
            <w:r w:rsidRPr="000124BC">
              <w:t xml:space="preserve"> professzionális magyar történetírás kialakulása a 19. sz. utolsó harmadában és a 20. sz. 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    elején (Marczali Henrik és kortársai)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7. </w:t>
            </w:r>
            <w:proofErr w:type="spellStart"/>
            <w:r w:rsidRPr="000124BC">
              <w:t>March</w:t>
            </w:r>
            <w:proofErr w:type="spellEnd"/>
            <w:r w:rsidRPr="000124BC">
              <w:t xml:space="preserve"> Bloch és az Annales</w:t>
            </w:r>
          </w:p>
          <w:p w:rsidR="00D032C2" w:rsidRPr="000124BC" w:rsidRDefault="00D032C2" w:rsidP="00800CEF">
            <w:pPr>
              <w:ind w:left="180"/>
            </w:pPr>
            <w:smartTag w:uri="urn:schemas-microsoft-com:office:smarttags" w:element="metricconverter">
              <w:smartTagPr>
                <w:attr w:name="ProductID" w:val="8. A"/>
              </w:smartTagPr>
              <w:r w:rsidRPr="000124BC">
                <w:t>8. A</w:t>
              </w:r>
            </w:smartTag>
            <w:r w:rsidRPr="000124BC">
              <w:t xml:space="preserve"> német </w:t>
            </w:r>
            <w:proofErr w:type="spellStart"/>
            <w:r w:rsidRPr="000124BC">
              <w:t>Volkstumskunde</w:t>
            </w:r>
            <w:proofErr w:type="spellEnd"/>
          </w:p>
          <w:p w:rsidR="00D032C2" w:rsidRPr="000124BC" w:rsidRDefault="00D032C2" w:rsidP="00800CEF">
            <w:pPr>
              <w:ind w:left="180"/>
            </w:pPr>
            <w:r w:rsidRPr="000124BC">
              <w:t xml:space="preserve">9. Magyar történetírás a két világháború között (Szekfű, </w:t>
            </w:r>
            <w:proofErr w:type="spellStart"/>
            <w:r w:rsidRPr="000124BC">
              <w:t>Domanovszky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Mályusz</w:t>
            </w:r>
            <w:proofErr w:type="spellEnd"/>
            <w:r w:rsidRPr="000124BC">
              <w:t>, Hajnal)</w:t>
            </w:r>
          </w:p>
          <w:p w:rsidR="00D032C2" w:rsidRPr="000124BC" w:rsidRDefault="00D032C2" w:rsidP="00800CEF">
            <w:pPr>
              <w:ind w:left="180"/>
            </w:pPr>
            <w:smartTag w:uri="urn:schemas-microsoft-com:office:smarttags" w:element="metricconverter">
              <w:smartTagPr>
                <w:attr w:name="ProductID" w:val="10. A"/>
              </w:smartTagPr>
              <w:r w:rsidRPr="000124BC">
                <w:t>10. A</w:t>
              </w:r>
            </w:smartTag>
            <w:r w:rsidRPr="000124BC">
              <w:t xml:space="preserve"> francia történetírás a II. </w:t>
            </w:r>
            <w:proofErr w:type="spellStart"/>
            <w:r w:rsidRPr="000124BC">
              <w:t>vh</w:t>
            </w:r>
            <w:proofErr w:type="spellEnd"/>
            <w:r w:rsidRPr="000124BC">
              <w:t>. után (</w:t>
            </w:r>
            <w:proofErr w:type="spellStart"/>
            <w:r w:rsidRPr="000124BC">
              <w:t>Braudel</w:t>
            </w:r>
            <w:proofErr w:type="spellEnd"/>
            <w:r w:rsidRPr="000124BC">
              <w:t xml:space="preserve"> és Foucault)</w:t>
            </w:r>
          </w:p>
          <w:p w:rsidR="00D032C2" w:rsidRPr="000124BC" w:rsidRDefault="00D032C2" w:rsidP="00800CEF">
            <w:pPr>
              <w:ind w:left="180"/>
            </w:pPr>
            <w:smartTag w:uri="urn:schemas-microsoft-com:office:smarttags" w:element="metricconverter">
              <w:smartTagPr>
                <w:attr w:name="ProductID" w:val="11. A"/>
              </w:smartTagPr>
              <w:r w:rsidRPr="000124BC">
                <w:t>11. A</w:t>
              </w:r>
            </w:smartTag>
            <w:r w:rsidRPr="000124BC">
              <w:t xml:space="preserve"> német történetírás a II. </w:t>
            </w:r>
            <w:proofErr w:type="spellStart"/>
            <w:r w:rsidRPr="000124BC">
              <w:t>vh</w:t>
            </w:r>
            <w:proofErr w:type="spellEnd"/>
            <w:r w:rsidRPr="000124BC">
              <w:t>. után (</w:t>
            </w:r>
            <w:proofErr w:type="spellStart"/>
            <w:r w:rsidRPr="000124BC">
              <w:t>Koselleck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Conze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Wehler</w:t>
            </w:r>
            <w:proofErr w:type="spellEnd"/>
            <w:r w:rsidRPr="000124BC">
              <w:t>, Kocka)</w:t>
            </w:r>
          </w:p>
          <w:p w:rsidR="00D032C2" w:rsidRPr="000124BC" w:rsidRDefault="00D032C2" w:rsidP="00800CEF">
            <w:pPr>
              <w:ind w:left="180"/>
            </w:pPr>
            <w:smartTag w:uri="urn:schemas-microsoft-com:office:smarttags" w:element="metricconverter">
              <w:smartTagPr>
                <w:attr w:name="ProductID" w:val="12. A"/>
              </w:smartTagPr>
              <w:r w:rsidRPr="000124BC">
                <w:t>12. A</w:t>
              </w:r>
            </w:smartTag>
            <w:r w:rsidRPr="000124BC">
              <w:t xml:space="preserve"> magyar történetírás „</w:t>
            </w:r>
            <w:proofErr w:type="spellStart"/>
            <w:r w:rsidRPr="000124BC">
              <w:t>gleichschaltolása</w:t>
            </w:r>
            <w:proofErr w:type="spellEnd"/>
            <w:r w:rsidRPr="000124BC">
              <w:t xml:space="preserve">” a II. </w:t>
            </w:r>
            <w:proofErr w:type="spellStart"/>
            <w:r w:rsidRPr="000124BC">
              <w:t>vh</w:t>
            </w:r>
            <w:proofErr w:type="spellEnd"/>
            <w:r w:rsidRPr="000124BC">
              <w:t xml:space="preserve">. után (Mód, </w:t>
            </w:r>
            <w:proofErr w:type="spellStart"/>
            <w:r w:rsidRPr="000124BC">
              <w:t>Andics</w:t>
            </w:r>
            <w:proofErr w:type="spellEnd"/>
            <w:r w:rsidRPr="000124BC">
              <w:t xml:space="preserve">, Molnár) és ismételt 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      </w:t>
            </w:r>
            <w:proofErr w:type="spellStart"/>
            <w:r w:rsidRPr="000124BC">
              <w:t>professzionalizálódása</w:t>
            </w:r>
            <w:proofErr w:type="spellEnd"/>
            <w:r w:rsidRPr="000124BC">
              <w:t xml:space="preserve"> az 1960-as évektől (</w:t>
            </w:r>
            <w:proofErr w:type="spellStart"/>
            <w:r w:rsidRPr="000124BC">
              <w:t>Berend-Ránki</w:t>
            </w:r>
            <w:proofErr w:type="spellEnd"/>
            <w:r w:rsidRPr="000124BC">
              <w:t>, Hanák, Szűcs)</w:t>
            </w:r>
          </w:p>
          <w:p w:rsidR="00D032C2" w:rsidRPr="000124BC" w:rsidRDefault="00D032C2" w:rsidP="00800CEF">
            <w:pPr>
              <w:ind w:left="180"/>
            </w:pPr>
            <w:smartTag w:uri="urn:schemas-microsoft-com:office:smarttags" w:element="metricconverter">
              <w:smartTagPr>
                <w:attr w:name="ProductID" w:val="13. A"/>
              </w:smartTagPr>
              <w:r w:rsidRPr="000124BC">
                <w:t>13. A</w:t>
              </w:r>
            </w:smartTag>
            <w:r w:rsidRPr="000124BC">
              <w:t xml:space="preserve"> posztmodern kihívás</w:t>
            </w:r>
          </w:p>
          <w:p w:rsidR="00D032C2" w:rsidRPr="000124BC" w:rsidRDefault="00D032C2" w:rsidP="00800CEF">
            <w:pPr>
              <w:ind w:left="180"/>
              <w:rPr>
                <w:b/>
              </w:rPr>
            </w:pPr>
          </w:p>
          <w:p w:rsidR="00D032C2" w:rsidRPr="000124BC" w:rsidRDefault="00D032C2" w:rsidP="00800CEF">
            <w:pPr>
              <w:ind w:left="180"/>
            </w:pPr>
            <w:r w:rsidRPr="000124BC">
              <w:rPr>
                <w:b/>
              </w:rPr>
              <w:t xml:space="preserve">Módszerek: </w:t>
            </w:r>
            <w:r w:rsidRPr="000124BC">
              <w:t>projektor használata és tanári előadás</w:t>
            </w:r>
          </w:p>
          <w:p w:rsidR="00D032C2" w:rsidRPr="000124BC" w:rsidRDefault="00D032C2" w:rsidP="00800CEF">
            <w:pPr>
              <w:ind w:left="180"/>
            </w:pPr>
            <w:r w:rsidRPr="000124BC">
              <w:rPr>
                <w:b/>
              </w:rPr>
              <w:t>Követelmények, a tanegység teljesítésének feltételei:</w:t>
            </w:r>
            <w:r>
              <w:rPr>
                <w:b/>
              </w:rPr>
              <w:t xml:space="preserve"> </w:t>
            </w:r>
            <w:r w:rsidRPr="000124BC">
              <w:t>Vizsgakötelezettség írásban és szóban.</w:t>
            </w:r>
          </w:p>
        </w:tc>
      </w:tr>
      <w:tr w:rsidR="00D032C2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</w:trPr>
        <w:tc>
          <w:tcPr>
            <w:tcW w:w="9288" w:type="dxa"/>
            <w:gridSpan w:val="3"/>
          </w:tcPr>
          <w:p w:rsidR="00D032C2" w:rsidRPr="00E54EF3" w:rsidRDefault="00D032C2" w:rsidP="00800CEF">
            <w:pPr>
              <w:tabs>
                <w:tab w:val="left" w:pos="424"/>
              </w:tabs>
              <w:ind w:left="424" w:hanging="284"/>
              <w:rPr>
                <w:b/>
                <w:bCs/>
              </w:rPr>
            </w:pPr>
            <w:r w:rsidRPr="00E54EF3">
              <w:rPr>
                <w:b/>
              </w:rPr>
              <w:t>Kötelező olvasmányok</w:t>
            </w:r>
            <w:r w:rsidRPr="00E54EF3">
              <w:rPr>
                <w:b/>
                <w:bCs/>
              </w:rPr>
              <w:t>:</w:t>
            </w:r>
          </w:p>
          <w:p w:rsidR="00D032C2" w:rsidRPr="00E54EF3" w:rsidRDefault="00D032C2" w:rsidP="00D032C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424"/>
              </w:tabs>
              <w:adjustRightInd w:val="0"/>
              <w:ind w:left="424" w:hanging="284"/>
              <w:textAlignment w:val="baseline"/>
              <w:rPr>
                <w:bCs/>
              </w:rPr>
            </w:pPr>
            <w:r w:rsidRPr="00E54EF3">
              <w:rPr>
                <w:bCs/>
              </w:rPr>
              <w:t xml:space="preserve">Romsics Ignác: A történész mestersége. </w:t>
            </w:r>
            <w:r w:rsidRPr="00E54EF3">
              <w:rPr>
                <w:bCs/>
                <w:i/>
              </w:rPr>
              <w:t>Rubicon</w:t>
            </w:r>
            <w:r w:rsidRPr="00E54EF3">
              <w:rPr>
                <w:bCs/>
              </w:rPr>
              <w:t xml:space="preserve"> 2003/6. 3-66. p.</w:t>
            </w:r>
          </w:p>
          <w:p w:rsidR="00D032C2" w:rsidRPr="00E54EF3" w:rsidRDefault="00D032C2" w:rsidP="00D032C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424"/>
              </w:tabs>
              <w:adjustRightInd w:val="0"/>
              <w:ind w:left="424" w:hanging="284"/>
              <w:textAlignment w:val="baseline"/>
              <w:rPr>
                <w:bCs/>
              </w:rPr>
            </w:pPr>
            <w:r w:rsidRPr="00E54EF3">
              <w:rPr>
                <w:bCs/>
              </w:rPr>
              <w:t xml:space="preserve">Romsics Ignác: Magyar történetírás a 20. században. In Uő: </w:t>
            </w:r>
            <w:r w:rsidRPr="00E54EF3">
              <w:rPr>
                <w:bCs/>
                <w:i/>
              </w:rPr>
              <w:t>Történelem, történetírás, hagyomány</w:t>
            </w:r>
            <w:r w:rsidRPr="00E54EF3">
              <w:rPr>
                <w:bCs/>
              </w:rPr>
              <w:t>. Bp., 2008, Osiris, 177-194. p.</w:t>
            </w:r>
          </w:p>
          <w:p w:rsidR="00D032C2" w:rsidRPr="00E54EF3" w:rsidRDefault="00D032C2" w:rsidP="00800CEF">
            <w:pPr>
              <w:tabs>
                <w:tab w:val="left" w:pos="424"/>
              </w:tabs>
              <w:ind w:left="424" w:hanging="284"/>
              <w:rPr>
                <w:b/>
              </w:rPr>
            </w:pPr>
            <w:r w:rsidRPr="00E54EF3">
              <w:rPr>
                <w:b/>
              </w:rPr>
              <w:t>Ajánlott irodalom:</w:t>
            </w:r>
          </w:p>
          <w:p w:rsidR="00D032C2" w:rsidRPr="00E54EF3" w:rsidRDefault="00D032C2" w:rsidP="00D032C2">
            <w:pPr>
              <w:pStyle w:val="Listaszerbekezds"/>
              <w:numPr>
                <w:ilvl w:val="0"/>
                <w:numId w:val="2"/>
              </w:numPr>
              <w:tabs>
                <w:tab w:val="left" w:pos="424"/>
              </w:tabs>
              <w:ind w:left="424" w:hanging="284"/>
              <w:rPr>
                <w:spacing w:val="0"/>
                <w:sz w:val="20"/>
                <w:szCs w:val="20"/>
              </w:rPr>
            </w:pPr>
            <w:r w:rsidRPr="00E54EF3">
              <w:rPr>
                <w:spacing w:val="0"/>
                <w:sz w:val="20"/>
                <w:szCs w:val="20"/>
              </w:rPr>
              <w:t xml:space="preserve">Bódy Zsombor – Ö. Kovács József szerk.: </w:t>
            </w:r>
            <w:r w:rsidRPr="00E54EF3">
              <w:rPr>
                <w:i/>
                <w:spacing w:val="0"/>
                <w:sz w:val="20"/>
                <w:szCs w:val="20"/>
              </w:rPr>
              <w:t>Bevezetés a társadalom-történetbe</w:t>
            </w:r>
            <w:r w:rsidRPr="00E54EF3">
              <w:rPr>
                <w:spacing w:val="0"/>
                <w:sz w:val="20"/>
                <w:szCs w:val="20"/>
              </w:rPr>
              <w:t>. Bp., 2003, Osiris, 413-558.</w:t>
            </w:r>
          </w:p>
          <w:p w:rsidR="00D032C2" w:rsidRPr="00E54EF3" w:rsidRDefault="00D032C2" w:rsidP="00D032C2">
            <w:pPr>
              <w:pStyle w:val="Listaszerbekezds"/>
              <w:numPr>
                <w:ilvl w:val="0"/>
                <w:numId w:val="2"/>
              </w:numPr>
              <w:tabs>
                <w:tab w:val="left" w:pos="424"/>
              </w:tabs>
              <w:ind w:left="424" w:hanging="284"/>
              <w:rPr>
                <w:spacing w:val="0"/>
                <w:sz w:val="20"/>
                <w:szCs w:val="20"/>
              </w:rPr>
            </w:pPr>
            <w:r w:rsidRPr="00E54EF3">
              <w:rPr>
                <w:spacing w:val="0"/>
                <w:sz w:val="20"/>
                <w:szCs w:val="20"/>
              </w:rPr>
              <w:t xml:space="preserve">Ernst </w:t>
            </w:r>
            <w:proofErr w:type="spellStart"/>
            <w:r w:rsidRPr="00E54EF3">
              <w:rPr>
                <w:spacing w:val="0"/>
                <w:sz w:val="20"/>
                <w:szCs w:val="20"/>
              </w:rPr>
              <w:t>Breisach</w:t>
            </w:r>
            <w:proofErr w:type="spellEnd"/>
            <w:r w:rsidRPr="00E54EF3">
              <w:rPr>
                <w:spacing w:val="0"/>
                <w:sz w:val="20"/>
                <w:szCs w:val="20"/>
              </w:rPr>
              <w:t xml:space="preserve">: </w:t>
            </w:r>
            <w:r w:rsidRPr="00E54EF3">
              <w:rPr>
                <w:i/>
                <w:spacing w:val="0"/>
                <w:sz w:val="20"/>
                <w:szCs w:val="20"/>
              </w:rPr>
              <w:t>Historiográfia,</w:t>
            </w:r>
            <w:r w:rsidRPr="00E54EF3">
              <w:rPr>
                <w:spacing w:val="0"/>
                <w:sz w:val="20"/>
                <w:szCs w:val="20"/>
              </w:rPr>
              <w:t xml:space="preserve"> Bp., 2004., Osiris, pp. 161-421. p.</w:t>
            </w:r>
          </w:p>
          <w:p w:rsidR="00D032C2" w:rsidRPr="00E54EF3" w:rsidRDefault="00D032C2" w:rsidP="00D032C2">
            <w:pPr>
              <w:pStyle w:val="Listaszerbekezds"/>
              <w:numPr>
                <w:ilvl w:val="0"/>
                <w:numId w:val="2"/>
              </w:numPr>
              <w:tabs>
                <w:tab w:val="left" w:pos="424"/>
              </w:tabs>
              <w:ind w:left="424" w:hanging="284"/>
              <w:rPr>
                <w:spacing w:val="0"/>
                <w:sz w:val="20"/>
                <w:szCs w:val="20"/>
              </w:rPr>
            </w:pPr>
            <w:r w:rsidRPr="00E54EF3">
              <w:rPr>
                <w:spacing w:val="0"/>
                <w:sz w:val="20"/>
                <w:szCs w:val="20"/>
              </w:rPr>
              <w:t xml:space="preserve">Gunst Péter: </w:t>
            </w:r>
            <w:r w:rsidRPr="00E54EF3">
              <w:rPr>
                <w:i/>
                <w:spacing w:val="0"/>
                <w:sz w:val="20"/>
                <w:szCs w:val="20"/>
              </w:rPr>
              <w:t>A magyar történetírás története</w:t>
            </w:r>
            <w:r w:rsidRPr="00E54EF3">
              <w:rPr>
                <w:spacing w:val="0"/>
                <w:sz w:val="20"/>
                <w:szCs w:val="20"/>
              </w:rPr>
              <w:t>. Debrecen, 2000, Csokonai 197-273. p.</w:t>
            </w:r>
          </w:p>
          <w:p w:rsidR="00D032C2" w:rsidRPr="00E54EF3" w:rsidRDefault="00D032C2" w:rsidP="00D032C2">
            <w:pPr>
              <w:pStyle w:val="Listaszerbekezds"/>
              <w:numPr>
                <w:ilvl w:val="0"/>
                <w:numId w:val="2"/>
              </w:numPr>
              <w:tabs>
                <w:tab w:val="left" w:pos="424"/>
              </w:tabs>
              <w:ind w:left="424" w:hanging="284"/>
              <w:rPr>
                <w:spacing w:val="0"/>
                <w:sz w:val="20"/>
                <w:szCs w:val="20"/>
              </w:rPr>
            </w:pPr>
            <w:proofErr w:type="spellStart"/>
            <w:r w:rsidRPr="00E54EF3">
              <w:rPr>
                <w:spacing w:val="0"/>
                <w:sz w:val="20"/>
                <w:szCs w:val="20"/>
              </w:rPr>
              <w:t>Gyáni</w:t>
            </w:r>
            <w:proofErr w:type="spellEnd"/>
            <w:r w:rsidRPr="00E54EF3">
              <w:rPr>
                <w:spacing w:val="0"/>
                <w:sz w:val="20"/>
                <w:szCs w:val="20"/>
              </w:rPr>
              <w:t xml:space="preserve"> Gábor: Történetírásunk az évezred fordulóján. In </w:t>
            </w:r>
            <w:proofErr w:type="spellStart"/>
            <w:r w:rsidRPr="00E54EF3">
              <w:rPr>
                <w:spacing w:val="0"/>
                <w:sz w:val="20"/>
                <w:szCs w:val="20"/>
              </w:rPr>
              <w:t>uő</w:t>
            </w:r>
            <w:proofErr w:type="spellEnd"/>
            <w:r w:rsidRPr="00E54EF3">
              <w:rPr>
                <w:spacing w:val="0"/>
                <w:sz w:val="20"/>
                <w:szCs w:val="20"/>
              </w:rPr>
              <w:t xml:space="preserve">: </w:t>
            </w:r>
            <w:r w:rsidRPr="00E54EF3">
              <w:rPr>
                <w:i/>
                <w:spacing w:val="0"/>
                <w:sz w:val="20"/>
                <w:szCs w:val="20"/>
              </w:rPr>
              <w:t xml:space="preserve">Történészdiskurzusok. </w:t>
            </w:r>
            <w:r w:rsidRPr="00E54EF3">
              <w:rPr>
                <w:spacing w:val="0"/>
                <w:sz w:val="20"/>
                <w:szCs w:val="20"/>
              </w:rPr>
              <w:t xml:space="preserve">Bp., 2002, </w:t>
            </w:r>
            <w:proofErr w:type="spellStart"/>
            <w:r w:rsidRPr="00E54EF3">
              <w:rPr>
                <w:spacing w:val="0"/>
                <w:sz w:val="20"/>
                <w:szCs w:val="20"/>
              </w:rPr>
              <w:t>L’Harmattan</w:t>
            </w:r>
            <w:proofErr w:type="spellEnd"/>
            <w:r w:rsidRPr="00E54EF3">
              <w:rPr>
                <w:spacing w:val="0"/>
                <w:sz w:val="20"/>
                <w:szCs w:val="20"/>
              </w:rPr>
              <w:t>, 35-58. p.</w:t>
            </w:r>
          </w:p>
          <w:p w:rsidR="00D032C2" w:rsidRPr="000124BC" w:rsidRDefault="00D032C2" w:rsidP="00D032C2">
            <w:pPr>
              <w:pStyle w:val="Listaszerbekezds"/>
              <w:numPr>
                <w:ilvl w:val="0"/>
                <w:numId w:val="2"/>
              </w:numPr>
              <w:tabs>
                <w:tab w:val="left" w:pos="424"/>
              </w:tabs>
              <w:ind w:left="424" w:hanging="284"/>
            </w:pPr>
            <w:r w:rsidRPr="00E54EF3">
              <w:rPr>
                <w:bCs/>
                <w:spacing w:val="0"/>
                <w:sz w:val="20"/>
                <w:szCs w:val="20"/>
              </w:rPr>
              <w:t xml:space="preserve">Szakály Ferenc – Péter Katalin – </w:t>
            </w:r>
            <w:proofErr w:type="spellStart"/>
            <w:r w:rsidRPr="00E54EF3">
              <w:rPr>
                <w:bCs/>
                <w:spacing w:val="0"/>
                <w:sz w:val="20"/>
                <w:szCs w:val="20"/>
              </w:rPr>
              <w:t>Miskolczy</w:t>
            </w:r>
            <w:proofErr w:type="spellEnd"/>
            <w:r w:rsidRPr="00E54EF3">
              <w:rPr>
                <w:bCs/>
                <w:spacing w:val="0"/>
                <w:sz w:val="20"/>
                <w:szCs w:val="20"/>
              </w:rPr>
              <w:t xml:space="preserve"> Ambrus— Szász Zoltán –Romsics Ignác--Gyarmati György: A felszabadulás utáni évtizedek magyar történetírása. </w:t>
            </w:r>
            <w:r w:rsidRPr="00E54EF3">
              <w:rPr>
                <w:bCs/>
                <w:i/>
                <w:spacing w:val="0"/>
                <w:sz w:val="20"/>
                <w:szCs w:val="20"/>
              </w:rPr>
              <w:t>Századok</w:t>
            </w:r>
            <w:r w:rsidRPr="00E54EF3">
              <w:rPr>
                <w:bCs/>
                <w:spacing w:val="0"/>
                <w:sz w:val="20"/>
                <w:szCs w:val="20"/>
              </w:rPr>
              <w:t>, 1980/3. 331-494. p.</w:t>
            </w:r>
          </w:p>
        </w:tc>
      </w:tr>
      <w:tr w:rsidR="00D032C2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D032C2" w:rsidRPr="000124BC" w:rsidRDefault="00D032C2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>Romsics Ignác</w:t>
            </w:r>
          </w:p>
          <w:p w:rsidR="00D032C2" w:rsidRPr="000124BC" w:rsidRDefault="00D032C2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Romsics Ignác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7C03"/>
    <w:multiLevelType w:val="hybridMultilevel"/>
    <w:tmpl w:val="786A0C0C"/>
    <w:lvl w:ilvl="0" w:tplc="9DA0ADA8">
      <w:start w:val="1"/>
      <w:numFmt w:val="decimal"/>
      <w:lvlText w:val="%1."/>
      <w:lvlJc w:val="left"/>
      <w:pPr>
        <w:ind w:left="901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621" w:hanging="360"/>
      </w:pPr>
    </w:lvl>
    <w:lvl w:ilvl="2" w:tplc="040E001B" w:tentative="1">
      <w:start w:val="1"/>
      <w:numFmt w:val="lowerRoman"/>
      <w:lvlText w:val="%3."/>
      <w:lvlJc w:val="right"/>
      <w:pPr>
        <w:ind w:left="2341" w:hanging="180"/>
      </w:pPr>
    </w:lvl>
    <w:lvl w:ilvl="3" w:tplc="040E000F" w:tentative="1">
      <w:start w:val="1"/>
      <w:numFmt w:val="decimal"/>
      <w:lvlText w:val="%4."/>
      <w:lvlJc w:val="left"/>
      <w:pPr>
        <w:ind w:left="3061" w:hanging="360"/>
      </w:pPr>
    </w:lvl>
    <w:lvl w:ilvl="4" w:tplc="040E0019" w:tentative="1">
      <w:start w:val="1"/>
      <w:numFmt w:val="lowerLetter"/>
      <w:lvlText w:val="%5."/>
      <w:lvlJc w:val="left"/>
      <w:pPr>
        <w:ind w:left="3781" w:hanging="360"/>
      </w:pPr>
    </w:lvl>
    <w:lvl w:ilvl="5" w:tplc="040E001B" w:tentative="1">
      <w:start w:val="1"/>
      <w:numFmt w:val="lowerRoman"/>
      <w:lvlText w:val="%6."/>
      <w:lvlJc w:val="right"/>
      <w:pPr>
        <w:ind w:left="4501" w:hanging="180"/>
      </w:pPr>
    </w:lvl>
    <w:lvl w:ilvl="6" w:tplc="040E000F" w:tentative="1">
      <w:start w:val="1"/>
      <w:numFmt w:val="decimal"/>
      <w:lvlText w:val="%7."/>
      <w:lvlJc w:val="left"/>
      <w:pPr>
        <w:ind w:left="5221" w:hanging="360"/>
      </w:pPr>
    </w:lvl>
    <w:lvl w:ilvl="7" w:tplc="040E0019" w:tentative="1">
      <w:start w:val="1"/>
      <w:numFmt w:val="lowerLetter"/>
      <w:lvlText w:val="%8."/>
      <w:lvlJc w:val="left"/>
      <w:pPr>
        <w:ind w:left="5941" w:hanging="360"/>
      </w:pPr>
    </w:lvl>
    <w:lvl w:ilvl="8" w:tplc="040E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40D86513"/>
    <w:multiLevelType w:val="hybridMultilevel"/>
    <w:tmpl w:val="86F04E62"/>
    <w:lvl w:ilvl="0" w:tplc="F71A2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2C2"/>
    <w:rsid w:val="00A53A86"/>
    <w:rsid w:val="00BF2254"/>
    <w:rsid w:val="00D0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2C2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2C2"/>
    <w:pPr>
      <w:ind w:left="720"/>
      <w:contextualSpacing/>
    </w:pPr>
    <w:rPr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2307</Characters>
  <Application>Microsoft Office Word</Application>
  <DocSecurity>0</DocSecurity>
  <Lines>19</Lines>
  <Paragraphs>5</Paragraphs>
  <ScaleCrop>false</ScaleCrop>
  <Company>EKF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2010-08-18T10:38:00Z</dcterms:created>
  <dcterms:modified xsi:type="dcterms:W3CDTF">2010-08-18T10:39:00Z</dcterms:modified>
</cp:coreProperties>
</file>