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7E4ED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A tantárgy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 w:rsidRPr="00C57160">
              <w:rPr>
                <w:b/>
              </w:rPr>
              <w:t>Kreditszám:</w:t>
            </w:r>
          </w:p>
        </w:tc>
      </w:tr>
      <w:tr w:rsidR="007E4ED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135"/>
              <w:jc w:val="left"/>
            </w:pPr>
            <w:proofErr w:type="spellStart"/>
            <w:r>
              <w:t>Multietnikus</w:t>
            </w:r>
            <w:proofErr w:type="spellEnd"/>
            <w:r>
              <w:t xml:space="preserve"> birodalmak és nemzetállamok Közép- és Kelet-Európában a 16-20. században</w:t>
            </w:r>
          </w:p>
        </w:tc>
        <w:tc>
          <w:tcPr>
            <w:tcW w:w="2340" w:type="dxa"/>
            <w:vAlign w:val="bottom"/>
          </w:tcPr>
          <w:p w:rsidR="007E4ED3" w:rsidRPr="006D3719" w:rsidRDefault="009E2B0D" w:rsidP="00800CEF">
            <w:pPr>
              <w:ind w:left="177"/>
              <w:jc w:val="left"/>
              <w:rPr>
                <w:rFonts w:ascii="Arial" w:hAnsi="Arial" w:cs="Arial"/>
              </w:rPr>
            </w:pPr>
            <w:r>
              <w:t>L</w:t>
            </w:r>
            <w:r w:rsidR="007E4ED3">
              <w:t>MB_TD116K3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>
              <w:t>3</w:t>
            </w:r>
          </w:p>
        </w:tc>
      </w:tr>
      <w:tr w:rsidR="007E4ED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 w:rsidRPr="00C57160">
              <w:rPr>
                <w:b/>
              </w:rPr>
              <w:t xml:space="preserve">Kontaktóraszám: </w:t>
            </w:r>
          </w:p>
        </w:tc>
      </w:tr>
      <w:tr w:rsidR="007E4ED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-108"/>
              <w:jc w:val="left"/>
            </w:pPr>
            <w:r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>
              <w:t>Előadás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>
              <w:t>30</w:t>
            </w:r>
          </w:p>
        </w:tc>
      </w:tr>
      <w:tr w:rsidR="007E4ED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 </w:t>
            </w:r>
          </w:p>
        </w:tc>
      </w:tr>
      <w:tr w:rsidR="007E4ED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>
              <w:t>Kollokvium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</w:p>
        </w:tc>
      </w:tr>
      <w:tr w:rsidR="007E4ED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7E4ED3" w:rsidRDefault="007E4ED3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</w:p>
          <w:p w:rsidR="007E4ED3" w:rsidRDefault="007E4ED3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7E4ED3" w:rsidRDefault="007E4ED3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A régió államszerveződéseinek ás államfejlődésének megismertetése a hallgatókkal, s </w:t>
            </w:r>
            <w:proofErr w:type="gramStart"/>
            <w:r>
              <w:t>ezáltal</w:t>
            </w:r>
            <w:proofErr w:type="gramEnd"/>
            <w:r>
              <w:t xml:space="preserve"> olyan ismeretek, képességek és készségek kialakítása és fejlesztése, amelyek hozzájárulnak a történelmi folyamatok és összefüggések szinkron és </w:t>
            </w:r>
            <w:proofErr w:type="spellStart"/>
            <w:r>
              <w:t>diakron</w:t>
            </w:r>
            <w:proofErr w:type="spellEnd"/>
            <w:r>
              <w:t xml:space="preserve"> jellegű megközelítéséhez.</w:t>
            </w:r>
          </w:p>
          <w:p w:rsidR="007E4ED3" w:rsidRPr="00693623" w:rsidRDefault="007E4ED3" w:rsidP="00800CEF">
            <w:pPr>
              <w:tabs>
                <w:tab w:val="left" w:pos="418"/>
              </w:tabs>
              <w:ind w:left="180"/>
              <w:jc w:val="left"/>
            </w:pPr>
          </w:p>
          <w:p w:rsidR="007E4ED3" w:rsidRDefault="007E4ED3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régió állami konfigurációja a 16. század elején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Az Oszmán Birodalom és európai terjeszkedése a 16-17. században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Habsburgok országai, a birodalom szerkezete és politikája a 16-17. században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Rzeczpospolita, mint nagyhatalom és az Orosz Cárság a 17-18. században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Az Oszmán Birodalom kiszorítása Közép-Európából a 17-18. században</w:t>
            </w:r>
          </w:p>
          <w:p w:rsidR="007E4ED3" w:rsidRPr="007F64AF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Porosz, orosz és osztrák hatalmi expanzió: a Rzeczpospolita felosztása </w:t>
            </w:r>
            <w:r w:rsidRPr="007F64AF">
              <w:t xml:space="preserve"> 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Napóleon Európája és a Szent Szövetség</w:t>
            </w:r>
          </w:p>
          <w:p w:rsidR="007E4ED3" w:rsidRPr="00A95E42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modern nacionalizmusok kialakulása</w:t>
            </w:r>
          </w:p>
          <w:p w:rsidR="007E4ED3" w:rsidRPr="00A95E42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 Balkán felszabadulása és </w:t>
            </w:r>
            <w:proofErr w:type="spellStart"/>
            <w:r>
              <w:t>Kelet-Közép</w:t>
            </w:r>
            <w:proofErr w:type="spellEnd"/>
            <w:r>
              <w:t xml:space="preserve"> Európa függetlenségi harcai a 19. században</w:t>
            </w:r>
          </w:p>
          <w:p w:rsidR="007E4ED3" w:rsidRPr="00A95E42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versailles-i rendezés elvei és gyakorlata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Nemzetállamok és kisebbségek a két világháború között</w:t>
            </w:r>
          </w:p>
          <w:p w:rsidR="007E4ED3" w:rsidRPr="00A95E42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Pax </w:t>
            </w:r>
            <w:proofErr w:type="spellStart"/>
            <w:r>
              <w:t>Sovietica</w:t>
            </w:r>
            <w:proofErr w:type="spellEnd"/>
            <w:r>
              <w:t xml:space="preserve"> a II. világháború után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Nemzetállami és integrációs törekvések 1989 után; a régió állami konfigurációja a 21. század elején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Összegzés</w:t>
            </w:r>
          </w:p>
          <w:p w:rsidR="007E4ED3" w:rsidRPr="00A95E42" w:rsidRDefault="007E4ED3" w:rsidP="00800CEF">
            <w:pPr>
              <w:tabs>
                <w:tab w:val="left" w:pos="418"/>
              </w:tabs>
              <w:ind w:left="180"/>
              <w:jc w:val="left"/>
            </w:pPr>
          </w:p>
          <w:p w:rsidR="007E4ED3" w:rsidRPr="00C57160" w:rsidRDefault="007E4ED3" w:rsidP="00800CEF">
            <w:pPr>
              <w:tabs>
                <w:tab w:val="left" w:pos="418"/>
              </w:tabs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proofErr w:type="gramStart"/>
            <w:r>
              <w:t>projektor  használata</w:t>
            </w:r>
            <w:proofErr w:type="gramEnd"/>
            <w:r>
              <w:t xml:space="preserve"> , falitérkép és</w:t>
            </w:r>
            <w:r w:rsidRPr="00C57160">
              <w:t xml:space="preserve"> tanári előadás</w:t>
            </w:r>
          </w:p>
          <w:p w:rsidR="007E4ED3" w:rsidRPr="00C57160" w:rsidRDefault="007E4ED3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Követelmények, a tanegység teljesítésének feltételei:</w:t>
            </w:r>
          </w:p>
          <w:p w:rsidR="007E4ED3" w:rsidRPr="00C57160" w:rsidRDefault="007E4ED3" w:rsidP="00800CEF">
            <w:pPr>
              <w:tabs>
                <w:tab w:val="left" w:pos="418"/>
              </w:tabs>
              <w:ind w:left="180"/>
              <w:jc w:val="left"/>
            </w:pPr>
            <w:r>
              <w:t>Vizsgakötelezettség írásban és/vagy</w:t>
            </w:r>
            <w:r w:rsidRPr="00C57160">
              <w:t xml:space="preserve"> szóban</w:t>
            </w:r>
            <w:r>
              <w:t>.</w:t>
            </w:r>
          </w:p>
        </w:tc>
      </w:tr>
      <w:tr w:rsidR="007E4ED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7E4ED3" w:rsidRDefault="007E4ED3" w:rsidP="00800CEF">
            <w:pPr>
              <w:tabs>
                <w:tab w:val="left" w:pos="418"/>
              </w:tabs>
              <w:ind w:left="424" w:hanging="244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7E4ED3" w:rsidRDefault="007E4ED3" w:rsidP="007E4ED3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r>
              <w:rPr>
                <w:bCs/>
              </w:rPr>
              <w:t xml:space="preserve">Oscar </w:t>
            </w:r>
            <w:proofErr w:type="spellStart"/>
            <w:r>
              <w:rPr>
                <w:bCs/>
              </w:rPr>
              <w:t>Halecki</w:t>
            </w:r>
            <w:proofErr w:type="spellEnd"/>
            <w:r>
              <w:rPr>
                <w:bCs/>
              </w:rPr>
              <w:t xml:space="preserve">: </w:t>
            </w:r>
            <w:r w:rsidRPr="000B5E9E">
              <w:rPr>
                <w:bCs/>
                <w:i/>
              </w:rPr>
              <w:t>A nyugati civilizáció peremén</w:t>
            </w:r>
            <w:r>
              <w:rPr>
                <w:bCs/>
              </w:rPr>
              <w:t xml:space="preserve">. Bp., 1995, </w:t>
            </w:r>
            <w:proofErr w:type="spellStart"/>
            <w:r>
              <w:rPr>
                <w:bCs/>
              </w:rPr>
              <w:t>Osiris-Századvég</w:t>
            </w:r>
            <w:proofErr w:type="spellEnd"/>
            <w:r>
              <w:rPr>
                <w:bCs/>
              </w:rPr>
              <w:t>, 85-317. p.</w:t>
            </w:r>
          </w:p>
          <w:p w:rsidR="007E4ED3" w:rsidRDefault="007E4ED3" w:rsidP="007E4ED3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proofErr w:type="spellStart"/>
            <w:r>
              <w:rPr>
                <w:bCs/>
              </w:rPr>
              <w:t>Niederhauser</w:t>
            </w:r>
            <w:proofErr w:type="spellEnd"/>
            <w:r>
              <w:rPr>
                <w:bCs/>
              </w:rPr>
              <w:t xml:space="preserve"> Emil: </w:t>
            </w:r>
            <w:r w:rsidRPr="000B5E9E">
              <w:rPr>
                <w:bCs/>
                <w:i/>
              </w:rPr>
              <w:t>Kelet-Európa története</w:t>
            </w:r>
            <w:r>
              <w:rPr>
                <w:bCs/>
              </w:rPr>
              <w:t xml:space="preserve">. Bp., 2001, História, MTA Történettudományi Intézete, </w:t>
            </w:r>
            <w:r>
              <w:rPr>
                <w:bCs/>
              </w:rPr>
              <w:br/>
              <w:t>56-328. p.</w:t>
            </w:r>
          </w:p>
          <w:p w:rsidR="007E4ED3" w:rsidRPr="00693623" w:rsidRDefault="007E4ED3" w:rsidP="007E4ED3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r>
              <w:rPr>
                <w:bCs/>
              </w:rPr>
              <w:t xml:space="preserve">Romsics Ignác: </w:t>
            </w:r>
            <w:r w:rsidRPr="000B5E9E">
              <w:rPr>
                <w:bCs/>
                <w:i/>
              </w:rPr>
              <w:t>Nemzet, nemzetiség és állam Kelet-</w:t>
            </w:r>
            <w:r>
              <w:rPr>
                <w:bCs/>
                <w:i/>
              </w:rPr>
              <w:t>-</w:t>
            </w:r>
            <w:r w:rsidRPr="000B5E9E">
              <w:rPr>
                <w:bCs/>
                <w:i/>
              </w:rPr>
              <w:t>Közép- és Délkelet-Európában a 19- és 20. században.</w:t>
            </w:r>
            <w:r>
              <w:rPr>
                <w:bCs/>
              </w:rPr>
              <w:t xml:space="preserve"> Bp., 1998, Osiris.</w:t>
            </w:r>
          </w:p>
          <w:p w:rsidR="007E4ED3" w:rsidRPr="00C57160" w:rsidRDefault="007E4ED3" w:rsidP="00800CEF">
            <w:pPr>
              <w:tabs>
                <w:tab w:val="left" w:pos="418"/>
              </w:tabs>
              <w:ind w:left="424" w:hanging="244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proofErr w:type="spellStart"/>
            <w:r>
              <w:t>Matúz</w:t>
            </w:r>
            <w:proofErr w:type="spellEnd"/>
            <w:r>
              <w:t xml:space="preserve"> József: </w:t>
            </w:r>
            <w:r w:rsidRPr="00F04DA1">
              <w:rPr>
                <w:i/>
              </w:rPr>
              <w:t>Az Oszmán Birodalom története</w:t>
            </w:r>
            <w:r>
              <w:t>. Bp., 1990, Akadémiai.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proofErr w:type="spellStart"/>
            <w:r>
              <w:t>Szvák</w:t>
            </w:r>
            <w:proofErr w:type="spellEnd"/>
            <w:r>
              <w:t xml:space="preserve"> Gyula, </w:t>
            </w:r>
            <w:proofErr w:type="spellStart"/>
            <w:r>
              <w:t>Niederhauser</w:t>
            </w:r>
            <w:proofErr w:type="spellEnd"/>
            <w:r>
              <w:t xml:space="preserve"> Emil: </w:t>
            </w:r>
            <w:r w:rsidRPr="00F04DA1">
              <w:rPr>
                <w:i/>
              </w:rPr>
              <w:t>A Romanovok</w:t>
            </w:r>
            <w:r>
              <w:t xml:space="preserve">. Bp., 2002, </w:t>
            </w:r>
            <w:proofErr w:type="spellStart"/>
            <w:r>
              <w:t>Pannonica</w:t>
            </w:r>
            <w:proofErr w:type="spellEnd"/>
            <w:r>
              <w:t>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r>
              <w:t xml:space="preserve">Gonda Imre, </w:t>
            </w:r>
            <w:proofErr w:type="spellStart"/>
            <w:r>
              <w:t>Niederhauser</w:t>
            </w:r>
            <w:proofErr w:type="spellEnd"/>
            <w:r>
              <w:t xml:space="preserve"> Emil: </w:t>
            </w:r>
            <w:r w:rsidRPr="00F04DA1">
              <w:rPr>
                <w:i/>
              </w:rPr>
              <w:t>A Habsburgok. Egy európai jelenség</w:t>
            </w:r>
            <w:r>
              <w:t>. Bp., 1978, Gondolat.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r>
              <w:t xml:space="preserve">Ring Éva: </w:t>
            </w:r>
            <w:r w:rsidRPr="008A2EA3">
              <w:rPr>
                <w:i/>
              </w:rPr>
              <w:t>„Lengyelországot az anarchia tartja fenn?”</w:t>
            </w:r>
            <w:r>
              <w:t xml:space="preserve"> Bp., 2001, ELTE Eötvös Kiadó.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r>
              <w:t xml:space="preserve">Bernt Engelmann: </w:t>
            </w:r>
            <w:r w:rsidRPr="008A2EA3">
              <w:rPr>
                <w:i/>
              </w:rPr>
              <w:t>Poroszország.  Lehetőségek hazája.</w:t>
            </w:r>
            <w:r>
              <w:t xml:space="preserve">  Bp., 1986, Gondolat.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proofErr w:type="spellStart"/>
            <w:r>
              <w:t>Niederhauser</w:t>
            </w:r>
            <w:proofErr w:type="spellEnd"/>
            <w:r>
              <w:t xml:space="preserve"> Emil: </w:t>
            </w:r>
            <w:r w:rsidRPr="008A2EA3">
              <w:rPr>
                <w:i/>
              </w:rPr>
              <w:t xml:space="preserve">Forrongó félsziget. </w:t>
            </w:r>
            <w:r w:rsidRPr="00F04DA1">
              <w:rPr>
                <w:i/>
              </w:rPr>
              <w:t>A Balkán a XIX-XX. században</w:t>
            </w:r>
            <w:r>
              <w:t>. Bp., 1972, Kossuth.</w:t>
            </w:r>
          </w:p>
          <w:p w:rsidR="007E4ED3" w:rsidRPr="00C57160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proofErr w:type="spellStart"/>
            <w:r>
              <w:t>Borsody</w:t>
            </w:r>
            <w:proofErr w:type="spellEnd"/>
            <w:r>
              <w:t xml:space="preserve"> István: </w:t>
            </w:r>
            <w:r w:rsidRPr="00F04DA1">
              <w:rPr>
                <w:i/>
              </w:rPr>
              <w:t>Az új Közép-Európa</w:t>
            </w:r>
            <w:r>
              <w:t>. Szombathely, 1998, Savaria University Press,</w:t>
            </w:r>
          </w:p>
        </w:tc>
      </w:tr>
      <w:tr w:rsidR="007E4ED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7E4ED3" w:rsidRPr="00C57160" w:rsidRDefault="007E4ED3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 xml:space="preserve">Tantárgyfelelős: </w:t>
            </w:r>
            <w:r>
              <w:t>Gebei Sándor</w:t>
            </w:r>
          </w:p>
          <w:p w:rsidR="007E4ED3" w:rsidRPr="00C57160" w:rsidRDefault="007E4ED3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 xml:space="preserve">Oktatók: </w:t>
            </w:r>
            <w:r>
              <w:t>Gebei Sándor, Szarka László, Romsics Ignác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335"/>
    <w:multiLevelType w:val="hybridMultilevel"/>
    <w:tmpl w:val="7C786986"/>
    <w:lvl w:ilvl="0" w:tplc="1FD0AF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CF64D02"/>
    <w:multiLevelType w:val="hybridMultilevel"/>
    <w:tmpl w:val="0BDAE5D8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E7218EB"/>
    <w:multiLevelType w:val="hybridMultilevel"/>
    <w:tmpl w:val="38661E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ED3"/>
    <w:rsid w:val="007E4ED3"/>
    <w:rsid w:val="009E2B0D"/>
    <w:rsid w:val="00A53A86"/>
    <w:rsid w:val="00BD677C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ED3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2245</Characters>
  <Application>Microsoft Office Word</Application>
  <DocSecurity>0</DocSecurity>
  <Lines>18</Lines>
  <Paragraphs>5</Paragraphs>
  <ScaleCrop>false</ScaleCrop>
  <Company>EKF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2010-08-18T10:48:00Z</dcterms:created>
  <dcterms:modified xsi:type="dcterms:W3CDTF">2010-08-19T07:56:00Z</dcterms:modified>
</cp:coreProperties>
</file>