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A84AB3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A84AB3" w:rsidRPr="000124BC" w:rsidRDefault="00A84AB3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38" w:type="dxa"/>
            <w:vAlign w:val="bottom"/>
          </w:tcPr>
          <w:p w:rsidR="00A84AB3" w:rsidRPr="000124BC" w:rsidRDefault="00A84AB3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4" w:type="dxa"/>
            <w:vAlign w:val="bottom"/>
          </w:tcPr>
          <w:p w:rsidR="00A84AB3" w:rsidRPr="000124BC" w:rsidRDefault="00A84AB3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A84AB3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A84AB3" w:rsidRPr="000124BC" w:rsidRDefault="00A84AB3" w:rsidP="00800CEF">
            <w:pPr>
              <w:ind w:left="292" w:right="135"/>
            </w:pPr>
            <w:r w:rsidRPr="006F03D3">
              <w:rPr>
                <w:bCs/>
                <w:color w:val="000000"/>
              </w:rPr>
              <w:t xml:space="preserve">Népesedési és társadalmi viszonyok </w:t>
            </w:r>
            <w:r>
              <w:t>Közép- és Kelet-Európában,</w:t>
            </w:r>
            <w:r w:rsidRPr="006F03D3">
              <w:rPr>
                <w:bCs/>
                <w:color w:val="000000"/>
              </w:rPr>
              <w:t xml:space="preserve"> 16-</w:t>
            </w:r>
            <w:r>
              <w:rPr>
                <w:bCs/>
                <w:color w:val="000000"/>
              </w:rPr>
              <w:t>20</w:t>
            </w:r>
            <w:r w:rsidRPr="006F03D3">
              <w:rPr>
                <w:bCs/>
                <w:color w:val="000000"/>
              </w:rPr>
              <w:t>. század</w:t>
            </w:r>
          </w:p>
        </w:tc>
        <w:tc>
          <w:tcPr>
            <w:tcW w:w="2338" w:type="dxa"/>
            <w:vAlign w:val="bottom"/>
          </w:tcPr>
          <w:p w:rsidR="00A84AB3" w:rsidRPr="000124BC" w:rsidRDefault="00DF3D1C" w:rsidP="00800CEF">
            <w:pPr>
              <w:ind w:left="177"/>
            </w:pPr>
            <w:r>
              <w:t>L</w:t>
            </w:r>
            <w:r w:rsidR="00A84AB3">
              <w:t>MB_TD112K3</w:t>
            </w:r>
          </w:p>
        </w:tc>
        <w:tc>
          <w:tcPr>
            <w:tcW w:w="2874" w:type="dxa"/>
            <w:vAlign w:val="bottom"/>
          </w:tcPr>
          <w:p w:rsidR="00A84AB3" w:rsidRPr="000124BC" w:rsidRDefault="00A84AB3" w:rsidP="00800CEF">
            <w:pPr>
              <w:ind w:left="180" w:right="-108"/>
            </w:pPr>
            <w:r w:rsidRPr="000124BC">
              <w:t>3</w:t>
            </w:r>
          </w:p>
        </w:tc>
      </w:tr>
      <w:tr w:rsidR="00A84AB3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A84AB3" w:rsidRPr="000124BC" w:rsidRDefault="00A84AB3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38" w:type="dxa"/>
            <w:vAlign w:val="bottom"/>
          </w:tcPr>
          <w:p w:rsidR="00A84AB3" w:rsidRPr="000124BC" w:rsidRDefault="00A84AB3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4" w:type="dxa"/>
            <w:vAlign w:val="bottom"/>
          </w:tcPr>
          <w:p w:rsidR="00A84AB3" w:rsidRPr="000124BC" w:rsidRDefault="00A84AB3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A84AB3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A84AB3" w:rsidRPr="000124BC" w:rsidRDefault="00A84AB3" w:rsidP="00800CEF">
            <w:pPr>
              <w:ind w:left="292" w:right="-108"/>
            </w:pPr>
            <w:r w:rsidRPr="000124BC">
              <w:t>EKF BTK Történelemtudományi Intézet</w:t>
            </w:r>
          </w:p>
        </w:tc>
        <w:tc>
          <w:tcPr>
            <w:tcW w:w="2338" w:type="dxa"/>
            <w:vAlign w:val="bottom"/>
          </w:tcPr>
          <w:p w:rsidR="00A84AB3" w:rsidRPr="000124BC" w:rsidRDefault="00A84AB3" w:rsidP="00800CEF">
            <w:pPr>
              <w:ind w:left="180" w:right="-108"/>
            </w:pPr>
            <w:r w:rsidRPr="000124BC">
              <w:t>Előadás</w:t>
            </w:r>
          </w:p>
        </w:tc>
        <w:tc>
          <w:tcPr>
            <w:tcW w:w="2874" w:type="dxa"/>
            <w:vAlign w:val="bottom"/>
          </w:tcPr>
          <w:p w:rsidR="00A84AB3" w:rsidRPr="000124BC" w:rsidRDefault="00A84AB3" w:rsidP="00800CEF">
            <w:pPr>
              <w:ind w:left="180" w:right="-108"/>
            </w:pPr>
            <w:r w:rsidRPr="000124BC">
              <w:t>30</w:t>
            </w:r>
          </w:p>
        </w:tc>
      </w:tr>
      <w:tr w:rsidR="00A84AB3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A84AB3" w:rsidRPr="000124BC" w:rsidRDefault="00A84AB3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38" w:type="dxa"/>
            <w:vAlign w:val="bottom"/>
          </w:tcPr>
          <w:p w:rsidR="00A84AB3" w:rsidRPr="000124BC" w:rsidRDefault="00A84AB3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4" w:type="dxa"/>
            <w:vAlign w:val="bottom"/>
          </w:tcPr>
          <w:p w:rsidR="00A84AB3" w:rsidRPr="000124BC" w:rsidRDefault="00A84AB3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A84AB3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A84AB3" w:rsidRPr="000124BC" w:rsidRDefault="00A84AB3" w:rsidP="00800CEF">
            <w:pPr>
              <w:ind w:left="180" w:right="-108"/>
              <w:rPr>
                <w:b/>
              </w:rPr>
            </w:pPr>
          </w:p>
        </w:tc>
        <w:tc>
          <w:tcPr>
            <w:tcW w:w="2338" w:type="dxa"/>
            <w:vAlign w:val="bottom"/>
          </w:tcPr>
          <w:p w:rsidR="00A84AB3" w:rsidRPr="000124BC" w:rsidRDefault="00A84AB3" w:rsidP="00800CEF">
            <w:pPr>
              <w:ind w:left="180" w:right="-108"/>
            </w:pPr>
            <w:r w:rsidRPr="000124BC">
              <w:t>Kollokvium</w:t>
            </w:r>
          </w:p>
        </w:tc>
        <w:tc>
          <w:tcPr>
            <w:tcW w:w="2874" w:type="dxa"/>
            <w:vAlign w:val="bottom"/>
          </w:tcPr>
          <w:p w:rsidR="00A84AB3" w:rsidRPr="000124BC" w:rsidRDefault="00A84AB3" w:rsidP="00800CEF">
            <w:pPr>
              <w:ind w:left="180" w:right="-108"/>
            </w:pPr>
          </w:p>
        </w:tc>
      </w:tr>
      <w:tr w:rsidR="00A84AB3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A84AB3" w:rsidRPr="000124BC" w:rsidRDefault="00A84AB3" w:rsidP="00800CEF">
            <w:pPr>
              <w:tabs>
                <w:tab w:val="left" w:pos="424"/>
              </w:tabs>
              <w:ind w:left="180"/>
              <w:rPr>
                <w:b/>
              </w:rPr>
            </w:pPr>
          </w:p>
          <w:p w:rsidR="00A84AB3" w:rsidRPr="000124BC" w:rsidRDefault="00A84AB3" w:rsidP="00800CEF">
            <w:pPr>
              <w:tabs>
                <w:tab w:val="left" w:pos="424"/>
              </w:tabs>
              <w:ind w:left="180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A84AB3" w:rsidRPr="000124BC" w:rsidRDefault="00A84AB3" w:rsidP="00800CEF">
            <w:pPr>
              <w:tabs>
                <w:tab w:val="left" w:pos="424"/>
              </w:tabs>
              <w:ind w:left="180"/>
              <w:rPr>
                <w:bCs/>
              </w:rPr>
            </w:pPr>
            <w:r w:rsidRPr="000124BC">
              <w:rPr>
                <w:bCs/>
              </w:rPr>
              <w:t xml:space="preserve">A hallgató áttekintést kapjon a közép-európai országok demográfiai, társadalmi viszonyairól. Ismerje meg a téma alapvető szakirodalmát. Legyen képes a különböző régiók sajátosságainak összehasonlítására. Legyen tájékozott a témához kapcsolódó történettudományi ismeretek körében. Összegző képet tudjon alkotni a modernizáció </w:t>
            </w:r>
            <w:proofErr w:type="gramStart"/>
            <w:r w:rsidRPr="000124BC">
              <w:rPr>
                <w:bCs/>
              </w:rPr>
              <w:t>során</w:t>
            </w:r>
            <w:proofErr w:type="gramEnd"/>
            <w:r w:rsidRPr="000124BC">
              <w:rPr>
                <w:bCs/>
              </w:rPr>
              <w:t xml:space="preserve"> bekövet közép-európai társadalmi változásokról.</w:t>
            </w:r>
            <w:r>
              <w:rPr>
                <w:bCs/>
              </w:rPr>
              <w:t xml:space="preserve"> </w:t>
            </w:r>
          </w:p>
          <w:p w:rsidR="00A84AB3" w:rsidRPr="00D145F6" w:rsidRDefault="00A84AB3" w:rsidP="00800CEF">
            <w:pPr>
              <w:tabs>
                <w:tab w:val="left" w:pos="424"/>
              </w:tabs>
              <w:ind w:left="180"/>
              <w:rPr>
                <w:b/>
              </w:rPr>
            </w:pPr>
            <w:r w:rsidRPr="00D145F6">
              <w:rPr>
                <w:b/>
              </w:rPr>
              <w:t>Tartalom: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A társadalom-történetírás legfontosabb forrásai, historiográfiájának főbb csomópontjai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A népesedési folyamatokat leíró általános elméletek, a demográfiai átmenet modellje és annak kritikája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Európa régióinak népességszám-változása a 16-19. században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Házasság, család; sajátos családtípusok, a házasodási szokásokban bekövetkező változások, a kelet- és nyugat-Európai sajátosságok között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 xml:space="preserve">Migrációs folyamatok </w:t>
            </w:r>
            <w:r w:rsidRPr="00D145F6">
              <w:rPr>
                <w:sz w:val="20"/>
                <w:lang w:val="hu-HU"/>
              </w:rPr>
              <w:t>Közép- és Kelet-Európában</w:t>
            </w:r>
            <w:r w:rsidRPr="00D145F6">
              <w:rPr>
                <w:rFonts w:ascii="Times New Roman" w:hAnsi="Times New Roman"/>
                <w:sz w:val="20"/>
                <w:lang w:val="hu-HU"/>
              </w:rPr>
              <w:t xml:space="preserve"> a 18-19 században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 xml:space="preserve">Településtípusok, tradicionális településszerkezet </w:t>
            </w:r>
            <w:r w:rsidRPr="00D145F6">
              <w:rPr>
                <w:sz w:val="20"/>
                <w:lang w:val="hu-HU"/>
              </w:rPr>
              <w:t>Közép- és Kelet-Európában</w:t>
            </w:r>
            <w:r w:rsidRPr="00D145F6">
              <w:rPr>
                <w:rFonts w:ascii="Times New Roman" w:hAnsi="Times New Roman"/>
                <w:sz w:val="20"/>
                <w:lang w:val="hu-HU"/>
              </w:rPr>
              <w:t>, a modernizáció során bekövetkező változások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282"/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A koraújkori közép-európai társadalomfejlődés sajátosságai, a „második jobbágyság” elmélete és annak újabb értelmezései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282"/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A jobbágyrendszer felszámolásának alternatívái, és megvalósulásának társadalomi hatásai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282"/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A tradicionális társadalom átalakulása a 19. század folyamán, a társadalom szerkezetében mutatkozó hasonlóságok és különbségek Európa különböző régióiban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 xml:space="preserve">Nemzeti ébredés, nemzeti, vallási alapú konfliktusok </w:t>
            </w:r>
            <w:r w:rsidRPr="00D145F6">
              <w:rPr>
                <w:sz w:val="20"/>
                <w:lang w:val="hu-HU"/>
              </w:rPr>
              <w:t>Közép- és Kelet-Európában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sz w:val="20"/>
                <w:lang w:val="hu-HU"/>
              </w:rPr>
              <w:t>A társadalmi modernizáció útjai a 20. századi Közép- és Kelet-Európában, vargabetűk a jobb és a baloldali kísérletek között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sz w:val="20"/>
                <w:lang w:val="hu-HU"/>
              </w:rPr>
            </w:pPr>
            <w:r w:rsidRPr="00D145F6">
              <w:rPr>
                <w:sz w:val="20"/>
                <w:lang w:val="hu-HU"/>
              </w:rPr>
              <w:t>A népesség számának változása, a demográfiai viszonyok átalakulása, a migráció a vasfüggöny két oldalán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sz w:val="20"/>
                <w:lang w:val="hu-HU"/>
              </w:rPr>
            </w:pPr>
            <w:r w:rsidRPr="00D145F6">
              <w:rPr>
                <w:sz w:val="20"/>
                <w:lang w:val="hu-HU"/>
              </w:rPr>
              <w:t>A család szerepének átalakulása, családszerkezet, a nemi szerepek változása, hasonlóságok és különbségek kelet és nyugat határán a 20. század második felében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sz w:val="20"/>
                <w:lang w:val="hu-HU"/>
              </w:rPr>
            </w:pPr>
            <w:r w:rsidRPr="00D145F6">
              <w:rPr>
                <w:sz w:val="20"/>
                <w:lang w:val="hu-HU"/>
              </w:rPr>
              <w:t>Közép- és Kelet-Európában társadalmai a 20 század végén</w:t>
            </w:r>
          </w:p>
          <w:p w:rsidR="00A84AB3" w:rsidRPr="00AA0C9B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sz w:val="20"/>
                <w:lang w:val="hu-HU"/>
              </w:rPr>
            </w:pPr>
            <w:r w:rsidRPr="00D145F6">
              <w:rPr>
                <w:sz w:val="20"/>
                <w:lang w:val="hu-HU"/>
              </w:rPr>
              <w:t>Összegzés</w:t>
            </w:r>
            <w:r>
              <w:rPr>
                <w:sz w:val="20"/>
                <w:lang w:val="hu-HU"/>
              </w:rPr>
              <w:t xml:space="preserve"> </w:t>
            </w:r>
          </w:p>
          <w:p w:rsidR="00A84AB3" w:rsidRPr="000124BC" w:rsidRDefault="00A84AB3" w:rsidP="00800CEF">
            <w:pPr>
              <w:pStyle w:val="Szvegtrzsbehzssal"/>
              <w:tabs>
                <w:tab w:val="left" w:pos="424"/>
              </w:tabs>
              <w:ind w:left="18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0124BC">
              <w:rPr>
                <w:rFonts w:ascii="Times New Roman" w:hAnsi="Times New Roman"/>
                <w:b/>
                <w:sz w:val="20"/>
                <w:lang w:val="hu-HU"/>
              </w:rPr>
              <w:t xml:space="preserve">Módszerek: </w:t>
            </w:r>
            <w:r w:rsidRPr="000124BC">
              <w:rPr>
                <w:rFonts w:ascii="Times New Roman" w:hAnsi="Times New Roman"/>
                <w:sz w:val="20"/>
                <w:lang w:val="hu-HU"/>
              </w:rPr>
              <w:t>projektor használata, tanári előadás</w:t>
            </w:r>
          </w:p>
          <w:p w:rsidR="00A84AB3" w:rsidRPr="000124BC" w:rsidRDefault="00A84AB3" w:rsidP="00800CEF">
            <w:pPr>
              <w:tabs>
                <w:tab w:val="left" w:pos="424"/>
              </w:tabs>
              <w:ind w:left="180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 xml:space="preserve">Vizsgakötelezettség írásban vagy szóban </w:t>
            </w:r>
          </w:p>
        </w:tc>
      </w:tr>
      <w:tr w:rsidR="00A84AB3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A84AB3" w:rsidRPr="000124BC" w:rsidRDefault="00A84AB3" w:rsidP="00800CEF">
            <w:pPr>
              <w:ind w:left="424" w:hanging="244"/>
              <w:rPr>
                <w:b/>
                <w:bCs/>
              </w:rPr>
            </w:pPr>
            <w:r w:rsidRPr="000124BC">
              <w:rPr>
                <w:b/>
              </w:rPr>
              <w:t>Kötelező olvasmányok</w:t>
            </w:r>
            <w:r w:rsidRPr="000124BC">
              <w:rPr>
                <w:b/>
                <w:bCs/>
              </w:rPr>
              <w:t>:</w:t>
            </w:r>
          </w:p>
          <w:p w:rsidR="00A84AB3" w:rsidRPr="000124BC" w:rsidRDefault="00A84AB3" w:rsidP="00A84AB3">
            <w:pPr>
              <w:numPr>
                <w:ilvl w:val="0"/>
                <w:numId w:val="1"/>
              </w:numPr>
              <w:ind w:left="424" w:hanging="244"/>
              <w:outlineLvl w:val="0"/>
              <w:rPr>
                <w:rStyle w:val="Kiemels"/>
                <w:b/>
                <w:color w:val="000000"/>
              </w:rPr>
            </w:pPr>
            <w:bookmarkStart w:id="0" w:name="_Toc232244200"/>
            <w:bookmarkStart w:id="1" w:name="_Toc232264534"/>
            <w:bookmarkStart w:id="2" w:name="_Toc232349039"/>
            <w:bookmarkStart w:id="3" w:name="_Toc232925436"/>
            <w:bookmarkStart w:id="4" w:name="_Toc232925660"/>
            <w:bookmarkStart w:id="5" w:name="_Toc233693713"/>
            <w:proofErr w:type="spellStart"/>
            <w:r w:rsidRPr="000124BC">
              <w:t>Andorka</w:t>
            </w:r>
            <w:proofErr w:type="spellEnd"/>
            <w:r w:rsidRPr="000124BC">
              <w:t xml:space="preserve"> Rudolf: </w:t>
            </w:r>
            <w:r w:rsidRPr="000124BC">
              <w:rPr>
                <w:i/>
              </w:rPr>
              <w:t>Bevezetés a szociológiába</w:t>
            </w:r>
            <w:r w:rsidRPr="000124BC">
              <w:t>. Bp., 2006, 155-172., 286-296., 663-678. p.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A84AB3" w:rsidRPr="000124BC" w:rsidRDefault="00A84AB3" w:rsidP="00A84AB3">
            <w:pPr>
              <w:numPr>
                <w:ilvl w:val="0"/>
                <w:numId w:val="1"/>
              </w:numPr>
              <w:ind w:left="424" w:hanging="244"/>
              <w:rPr>
                <w:rStyle w:val="text"/>
              </w:rPr>
            </w:pPr>
            <w:r w:rsidRPr="000124BC">
              <w:rPr>
                <w:i/>
              </w:rPr>
              <w:t>Bevezetés a társadalomtörténetbe. Hagyományok, irányzatok, módszerek</w:t>
            </w:r>
            <w:r w:rsidRPr="000124BC">
              <w:t xml:space="preserve">. </w:t>
            </w:r>
            <w:proofErr w:type="spellStart"/>
            <w:r w:rsidRPr="000124BC">
              <w:t>Szerk</w:t>
            </w:r>
            <w:proofErr w:type="spellEnd"/>
            <w:r w:rsidRPr="000124BC">
              <w:t>: Bódy Zsombor – Ö. Kovács József Bp., 2003, 302-341. p</w:t>
            </w:r>
          </w:p>
          <w:p w:rsidR="00A84AB3" w:rsidRPr="000124BC" w:rsidRDefault="00A84AB3" w:rsidP="00A84AB3">
            <w:pPr>
              <w:numPr>
                <w:ilvl w:val="0"/>
                <w:numId w:val="1"/>
              </w:numPr>
              <w:ind w:left="424" w:hanging="244"/>
            </w:pPr>
            <w:proofErr w:type="spellStart"/>
            <w:r w:rsidRPr="000124BC">
              <w:t>Tomka</w:t>
            </w:r>
            <w:proofErr w:type="spellEnd"/>
            <w:r w:rsidRPr="000124BC">
              <w:t xml:space="preserve"> Béla: </w:t>
            </w:r>
            <w:r w:rsidRPr="00CF04CF">
              <w:rPr>
                <w:i/>
              </w:rPr>
              <w:t>Európa társadalomtörténete a 20. században</w:t>
            </w:r>
            <w:r w:rsidRPr="000124BC">
              <w:t>. Bp., 2009, 646 p.</w:t>
            </w:r>
          </w:p>
          <w:p w:rsidR="00A84AB3" w:rsidRPr="000124BC" w:rsidRDefault="00A84AB3" w:rsidP="00800CEF">
            <w:pPr>
              <w:ind w:left="424" w:hanging="244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A84AB3" w:rsidRPr="00CF04CF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  <w:outlineLvl w:val="0"/>
              <w:rPr>
                <w:spacing w:val="0"/>
                <w:sz w:val="20"/>
                <w:szCs w:val="20"/>
              </w:rPr>
            </w:pPr>
            <w:bookmarkStart w:id="6" w:name="_Toc232244202"/>
            <w:bookmarkStart w:id="7" w:name="_Toc232264536"/>
            <w:bookmarkStart w:id="8" w:name="_Toc232349041"/>
            <w:bookmarkStart w:id="9" w:name="_Toc232925438"/>
            <w:bookmarkStart w:id="10" w:name="_Toc232925662"/>
            <w:bookmarkStart w:id="11" w:name="_Toc233693715"/>
            <w:proofErr w:type="spellStart"/>
            <w:r w:rsidRPr="00CF04CF">
              <w:rPr>
                <w:spacing w:val="0"/>
                <w:sz w:val="20"/>
                <w:szCs w:val="20"/>
              </w:rPr>
              <w:t>Gérard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Béaur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– Jürgen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Schlumbohm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: A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rurális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társadalmak problémája a német és francia történetírásban. </w:t>
            </w:r>
            <w:r w:rsidRPr="00CF04CF">
              <w:rPr>
                <w:i/>
                <w:spacing w:val="0"/>
                <w:sz w:val="20"/>
                <w:szCs w:val="20"/>
              </w:rPr>
              <w:t>Korall,</w:t>
            </w:r>
            <w:r w:rsidRPr="00CF04CF">
              <w:rPr>
                <w:spacing w:val="0"/>
                <w:sz w:val="20"/>
                <w:szCs w:val="20"/>
              </w:rPr>
              <w:t xml:space="preserve"> 19-20. 76-97. p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A84AB3" w:rsidRPr="00CF04CF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  <w:outlineLvl w:val="0"/>
              <w:rPr>
                <w:spacing w:val="0"/>
                <w:sz w:val="20"/>
                <w:szCs w:val="20"/>
              </w:rPr>
            </w:pPr>
            <w:bookmarkStart w:id="12" w:name="_Toc232244203"/>
            <w:bookmarkStart w:id="13" w:name="_Toc232264537"/>
            <w:bookmarkStart w:id="14" w:name="_Toc232349042"/>
            <w:bookmarkStart w:id="15" w:name="_Toc232925439"/>
            <w:bookmarkStart w:id="16" w:name="_Toc232925663"/>
            <w:bookmarkStart w:id="17" w:name="_Toc233693716"/>
            <w:proofErr w:type="spellStart"/>
            <w:r w:rsidRPr="00CF04CF">
              <w:rPr>
                <w:rStyle w:val="text"/>
                <w:spacing w:val="0"/>
                <w:sz w:val="20"/>
                <w:szCs w:val="20"/>
              </w:rPr>
              <w:t>Hablicsek</w:t>
            </w:r>
            <w:proofErr w:type="spellEnd"/>
            <w:r w:rsidRPr="00CF04CF">
              <w:rPr>
                <w:rStyle w:val="text"/>
                <w:spacing w:val="0"/>
                <w:sz w:val="20"/>
                <w:szCs w:val="20"/>
              </w:rPr>
              <w:t xml:space="preserve"> László: </w:t>
            </w:r>
            <w:r w:rsidRPr="00CF04CF">
              <w:rPr>
                <w:rStyle w:val="text"/>
                <w:i/>
                <w:spacing w:val="0"/>
                <w:sz w:val="20"/>
                <w:szCs w:val="20"/>
              </w:rPr>
              <w:t>Az első és második demográfiai átmenet Magyarországon és Közép-Kelet-Európában</w:t>
            </w:r>
            <w:r w:rsidRPr="00CF04CF">
              <w:rPr>
                <w:rStyle w:val="text"/>
                <w:spacing w:val="0"/>
                <w:sz w:val="20"/>
                <w:szCs w:val="20"/>
              </w:rPr>
              <w:t>. Bp., 1995, 89 p.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:rsidR="00A84AB3" w:rsidRPr="00CF04CF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  <w:rPr>
                <w:spacing w:val="0"/>
                <w:sz w:val="20"/>
                <w:szCs w:val="20"/>
              </w:rPr>
            </w:pPr>
            <w:r w:rsidRPr="00CF04CF">
              <w:rPr>
                <w:spacing w:val="0"/>
                <w:sz w:val="20"/>
                <w:szCs w:val="20"/>
              </w:rPr>
              <w:t xml:space="preserve">Hajnal, John: European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Marriage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Patterns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in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Perspective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.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Population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in History. In: </w:t>
            </w:r>
            <w:proofErr w:type="spellStart"/>
            <w:r w:rsidRPr="00CF04CF">
              <w:rPr>
                <w:i/>
                <w:spacing w:val="0"/>
                <w:sz w:val="20"/>
                <w:szCs w:val="20"/>
              </w:rPr>
              <w:t>Essays</w:t>
            </w:r>
            <w:proofErr w:type="spellEnd"/>
            <w:r w:rsidRPr="00CF04CF">
              <w:rPr>
                <w:i/>
                <w:spacing w:val="0"/>
                <w:sz w:val="20"/>
                <w:szCs w:val="20"/>
              </w:rPr>
              <w:t xml:space="preserve"> in </w:t>
            </w:r>
            <w:proofErr w:type="spellStart"/>
            <w:r w:rsidRPr="00CF04CF">
              <w:rPr>
                <w:i/>
                <w:spacing w:val="0"/>
                <w:sz w:val="20"/>
                <w:szCs w:val="20"/>
              </w:rPr>
              <w:t>Historical</w:t>
            </w:r>
            <w:proofErr w:type="spellEnd"/>
            <w:r w:rsidRPr="00CF04CF">
              <w:rPr>
                <w:i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CF04CF">
              <w:rPr>
                <w:i/>
                <w:spacing w:val="0"/>
                <w:sz w:val="20"/>
                <w:szCs w:val="20"/>
              </w:rPr>
              <w:t>Demography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.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Szerk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: David Victor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Glass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– D. E. C.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Eversley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>. London, 1965, 101–143. p.</w:t>
            </w:r>
          </w:p>
          <w:p w:rsidR="00A84AB3" w:rsidRPr="00CF04CF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  <w:outlineLvl w:val="0"/>
              <w:rPr>
                <w:i/>
                <w:spacing w:val="0"/>
                <w:sz w:val="20"/>
                <w:szCs w:val="20"/>
              </w:rPr>
            </w:pPr>
            <w:bookmarkStart w:id="18" w:name="_Toc232244204"/>
            <w:bookmarkStart w:id="19" w:name="_Toc232264538"/>
            <w:bookmarkStart w:id="20" w:name="_Toc232349043"/>
            <w:bookmarkStart w:id="21" w:name="_Toc232925440"/>
            <w:bookmarkStart w:id="22" w:name="_Toc232925664"/>
            <w:bookmarkStart w:id="23" w:name="_Toc233693717"/>
            <w:r w:rsidRPr="00CF04CF">
              <w:rPr>
                <w:rStyle w:val="Kiemels"/>
                <w:color w:val="000000"/>
                <w:spacing w:val="0"/>
                <w:sz w:val="20"/>
              </w:rPr>
              <w:t>Népesedési elméletek</w:t>
            </w:r>
            <w:r w:rsidRPr="00CF04CF">
              <w:rPr>
                <w:color w:val="000000"/>
                <w:spacing w:val="0"/>
                <w:sz w:val="20"/>
                <w:szCs w:val="20"/>
              </w:rPr>
              <w:t xml:space="preserve">, </w:t>
            </w:r>
            <w:r w:rsidRPr="00CF04CF">
              <w:rPr>
                <w:rStyle w:val="Kiemels"/>
                <w:color w:val="000000"/>
                <w:spacing w:val="0"/>
                <w:sz w:val="20"/>
              </w:rPr>
              <w:t>újabb irányzatok</w:t>
            </w:r>
            <w:r w:rsidRPr="00CF04CF">
              <w:rPr>
                <w:i/>
                <w:color w:val="000000"/>
                <w:spacing w:val="0"/>
                <w:sz w:val="20"/>
                <w:szCs w:val="20"/>
              </w:rPr>
              <w:t xml:space="preserve">. </w:t>
            </w:r>
            <w:proofErr w:type="spellStart"/>
            <w:r w:rsidRPr="00CF04CF">
              <w:rPr>
                <w:i/>
                <w:color w:val="000000"/>
                <w:spacing w:val="0"/>
                <w:sz w:val="20"/>
                <w:szCs w:val="20"/>
              </w:rPr>
              <w:t>Szerk</w:t>
            </w:r>
            <w:proofErr w:type="spellEnd"/>
            <w:r w:rsidRPr="00CF04CF">
              <w:rPr>
                <w:i/>
                <w:color w:val="000000"/>
                <w:spacing w:val="0"/>
                <w:sz w:val="20"/>
                <w:szCs w:val="20"/>
              </w:rPr>
              <w:t xml:space="preserve">: </w:t>
            </w:r>
            <w:r w:rsidRPr="00CF04CF">
              <w:rPr>
                <w:rStyle w:val="Kiemels"/>
                <w:color w:val="000000"/>
                <w:spacing w:val="0"/>
                <w:sz w:val="20"/>
              </w:rPr>
              <w:t>Káposztás</w:t>
            </w:r>
            <w:r w:rsidRPr="00CF04CF">
              <w:rPr>
                <w:i/>
                <w:color w:val="000000"/>
                <w:spacing w:val="0"/>
                <w:sz w:val="20"/>
                <w:szCs w:val="20"/>
              </w:rPr>
              <w:t xml:space="preserve"> </w:t>
            </w:r>
            <w:r w:rsidRPr="00CF04CF">
              <w:rPr>
                <w:color w:val="000000"/>
                <w:spacing w:val="0"/>
                <w:sz w:val="20"/>
                <w:szCs w:val="20"/>
              </w:rPr>
              <w:t>Ferenc. Pécs, 1990, 164 p.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:rsidR="00A84AB3" w:rsidRPr="00CF04CF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  <w:outlineLvl w:val="0"/>
              <w:rPr>
                <w:spacing w:val="0"/>
                <w:sz w:val="20"/>
                <w:szCs w:val="20"/>
              </w:rPr>
            </w:pPr>
            <w:bookmarkStart w:id="24" w:name="_Toc232244205"/>
            <w:bookmarkStart w:id="25" w:name="_Toc232264539"/>
            <w:bookmarkStart w:id="26" w:name="_Toc232349044"/>
            <w:bookmarkStart w:id="27" w:name="_Toc232925441"/>
            <w:bookmarkStart w:id="28" w:name="_Toc232925665"/>
            <w:bookmarkStart w:id="29" w:name="_Toc233693718"/>
            <w:r w:rsidRPr="00CF04CF">
              <w:rPr>
                <w:i/>
                <w:spacing w:val="0"/>
                <w:sz w:val="20"/>
                <w:szCs w:val="20"/>
              </w:rPr>
              <w:t>Demográfia</w:t>
            </w:r>
            <w:r w:rsidRPr="00CF04CF">
              <w:rPr>
                <w:spacing w:val="0"/>
                <w:sz w:val="20"/>
                <w:szCs w:val="20"/>
              </w:rPr>
              <w:t xml:space="preserve">. Főszerk: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Klinger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András. Bp., 1996, 582 p.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  <w:p w:rsidR="00A84AB3" w:rsidRPr="00CF04CF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  <w:jc w:val="left"/>
              <w:outlineLvl w:val="0"/>
              <w:rPr>
                <w:spacing w:val="0"/>
                <w:sz w:val="20"/>
                <w:szCs w:val="20"/>
              </w:rPr>
            </w:pPr>
            <w:bookmarkStart w:id="30" w:name="_Toc232244206"/>
            <w:bookmarkStart w:id="31" w:name="_Toc232264540"/>
            <w:bookmarkStart w:id="32" w:name="_Toc232349045"/>
            <w:bookmarkStart w:id="33" w:name="_Toc232925442"/>
            <w:bookmarkStart w:id="34" w:name="_Toc232925666"/>
            <w:bookmarkStart w:id="35" w:name="_Toc233693719"/>
            <w:proofErr w:type="spellStart"/>
            <w:r w:rsidRPr="00CF04CF">
              <w:rPr>
                <w:spacing w:val="0"/>
                <w:sz w:val="20"/>
                <w:szCs w:val="20"/>
              </w:rPr>
              <w:t>Wandycz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,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Piotr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S</w:t>
            </w:r>
            <w:proofErr w:type="gramStart"/>
            <w:r w:rsidRPr="00CF04CF">
              <w:rPr>
                <w:spacing w:val="0"/>
                <w:sz w:val="20"/>
                <w:szCs w:val="20"/>
              </w:rPr>
              <w:t>.:</w:t>
            </w:r>
            <w:proofErr w:type="gramEnd"/>
            <w:r w:rsidRPr="00CF04CF">
              <w:rPr>
                <w:spacing w:val="0"/>
                <w:sz w:val="20"/>
                <w:szCs w:val="20"/>
              </w:rPr>
              <w:t xml:space="preserve"> </w:t>
            </w:r>
            <w:r w:rsidRPr="00CF04CF">
              <w:rPr>
                <w:i/>
                <w:spacing w:val="0"/>
                <w:sz w:val="20"/>
                <w:szCs w:val="20"/>
              </w:rPr>
              <w:t>A szabadság ára. Kelet-Közép-Európa története a középkortól máig</w:t>
            </w:r>
            <w:r w:rsidRPr="00CF04CF">
              <w:rPr>
                <w:spacing w:val="0"/>
                <w:sz w:val="20"/>
                <w:szCs w:val="20"/>
              </w:rPr>
              <w:t>. Bp., 2004, 67-186. p.</w:t>
            </w:r>
            <w:bookmarkEnd w:id="30"/>
            <w:bookmarkEnd w:id="31"/>
            <w:bookmarkEnd w:id="32"/>
            <w:bookmarkEnd w:id="33"/>
            <w:bookmarkEnd w:id="34"/>
            <w:bookmarkEnd w:id="35"/>
          </w:p>
          <w:p w:rsidR="00A84AB3" w:rsidRPr="000124BC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</w:pPr>
            <w:proofErr w:type="spellStart"/>
            <w:r w:rsidRPr="00CF04CF">
              <w:rPr>
                <w:spacing w:val="0"/>
                <w:sz w:val="20"/>
                <w:szCs w:val="20"/>
              </w:rPr>
              <w:t>Pounds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>, Norman J. G</w:t>
            </w:r>
            <w:proofErr w:type="gramStart"/>
            <w:r w:rsidRPr="00CF04CF">
              <w:rPr>
                <w:spacing w:val="0"/>
                <w:sz w:val="20"/>
                <w:szCs w:val="20"/>
              </w:rPr>
              <w:t>.:</w:t>
            </w:r>
            <w:proofErr w:type="gramEnd"/>
            <w:r w:rsidRPr="00CF04CF">
              <w:rPr>
                <w:spacing w:val="0"/>
                <w:sz w:val="20"/>
                <w:szCs w:val="20"/>
              </w:rPr>
              <w:t xml:space="preserve"> </w:t>
            </w:r>
            <w:r w:rsidRPr="00CF04CF">
              <w:rPr>
                <w:i/>
                <w:spacing w:val="0"/>
                <w:sz w:val="20"/>
                <w:szCs w:val="20"/>
              </w:rPr>
              <w:t>Európa történeti földrajza</w:t>
            </w:r>
            <w:r w:rsidRPr="00CF04CF">
              <w:rPr>
                <w:spacing w:val="0"/>
                <w:sz w:val="20"/>
                <w:szCs w:val="20"/>
              </w:rPr>
              <w:t>. Bp., 1997, 285-304., 385-417. p.</w:t>
            </w:r>
          </w:p>
        </w:tc>
      </w:tr>
      <w:tr w:rsidR="00A84AB3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83"/>
        </w:trPr>
        <w:tc>
          <w:tcPr>
            <w:tcW w:w="9281" w:type="dxa"/>
            <w:gridSpan w:val="3"/>
          </w:tcPr>
          <w:p w:rsidR="00A84AB3" w:rsidRPr="000124BC" w:rsidRDefault="00A84AB3" w:rsidP="00800CEF">
            <w:pPr>
              <w:ind w:left="180"/>
            </w:pPr>
            <w:r w:rsidRPr="000124BC">
              <w:rPr>
                <w:b/>
              </w:rPr>
              <w:t xml:space="preserve">Tantárgyfelelős: </w:t>
            </w:r>
            <w:r w:rsidRPr="000124BC">
              <w:t>Pap József</w:t>
            </w:r>
          </w:p>
          <w:p w:rsidR="00A84AB3" w:rsidRPr="000124BC" w:rsidRDefault="00A84AB3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Pap József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56D"/>
    <w:multiLevelType w:val="hybridMultilevel"/>
    <w:tmpl w:val="D61EE964"/>
    <w:lvl w:ilvl="0" w:tplc="601433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A07C58"/>
    <w:multiLevelType w:val="hybridMultilevel"/>
    <w:tmpl w:val="9252F9F4"/>
    <w:lvl w:ilvl="0" w:tplc="8D2C3F0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F216445"/>
    <w:multiLevelType w:val="hybridMultilevel"/>
    <w:tmpl w:val="71E011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4A8C7080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AB3"/>
    <w:rsid w:val="0055069C"/>
    <w:rsid w:val="00A53A86"/>
    <w:rsid w:val="00A84AB3"/>
    <w:rsid w:val="00BF2254"/>
    <w:rsid w:val="00D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AB3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A84AB3"/>
    <w:pPr>
      <w:keepNext/>
      <w:keepLines/>
      <w:ind w:left="708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84AB3"/>
    <w:rPr>
      <w:rFonts w:ascii="TimesCE" w:eastAsia="Times New Roman" w:hAnsi="TimesCE" w:cs="Times New Roman"/>
      <w:sz w:val="24"/>
      <w:szCs w:val="20"/>
      <w:lang w:val="en-GB" w:eastAsia="hu-HU"/>
    </w:rPr>
  </w:style>
  <w:style w:type="character" w:styleId="Kiemels">
    <w:name w:val="Emphasis"/>
    <w:basedOn w:val="Bekezdsalapbettpusa"/>
    <w:qFormat/>
    <w:rsid w:val="00A84AB3"/>
    <w:rPr>
      <w:i/>
      <w:iCs/>
    </w:rPr>
  </w:style>
  <w:style w:type="paragraph" w:styleId="Listaszerbekezds">
    <w:name w:val="List Paragraph"/>
    <w:basedOn w:val="Norml"/>
    <w:uiPriority w:val="34"/>
    <w:qFormat/>
    <w:rsid w:val="00A84AB3"/>
    <w:pPr>
      <w:ind w:left="720"/>
      <w:contextualSpacing/>
    </w:pPr>
    <w:rPr>
      <w:spacing w:val="20"/>
      <w:sz w:val="24"/>
      <w:szCs w:val="24"/>
    </w:rPr>
  </w:style>
  <w:style w:type="character" w:customStyle="1" w:styleId="text">
    <w:name w:val="text"/>
    <w:basedOn w:val="Bekezdsalapbettpusa"/>
    <w:rsid w:val="00A8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3019</Characters>
  <Application>Microsoft Office Word</Application>
  <DocSecurity>0</DocSecurity>
  <Lines>25</Lines>
  <Paragraphs>6</Paragraphs>
  <ScaleCrop>false</ScaleCrop>
  <Company>EKF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2010-08-18T10:46:00Z</dcterms:created>
  <dcterms:modified xsi:type="dcterms:W3CDTF">2010-08-19T07:55:00Z</dcterms:modified>
</cp:coreProperties>
</file>