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2268"/>
        <w:gridCol w:w="2938"/>
      </w:tblGrid>
      <w:tr w:rsidR="003A47DF" w:rsidRPr="000124BC" w:rsidTr="00800CEF">
        <w:trPr>
          <w:trHeight w:val="255"/>
        </w:trPr>
        <w:tc>
          <w:tcPr>
            <w:tcW w:w="4111" w:type="dxa"/>
            <w:vAlign w:val="bottom"/>
          </w:tcPr>
          <w:p w:rsidR="003A47DF" w:rsidRPr="000124BC" w:rsidRDefault="003A47DF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268" w:type="dxa"/>
            <w:vAlign w:val="bottom"/>
          </w:tcPr>
          <w:p w:rsidR="003A47DF" w:rsidRPr="000124BC" w:rsidRDefault="003A47DF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93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3A47DF" w:rsidRPr="000124BC" w:rsidTr="00800CEF">
        <w:trPr>
          <w:trHeight w:val="270"/>
        </w:trPr>
        <w:tc>
          <w:tcPr>
            <w:tcW w:w="4111" w:type="dxa"/>
            <w:vAlign w:val="bottom"/>
          </w:tcPr>
          <w:p w:rsidR="003A47DF" w:rsidRPr="000124BC" w:rsidRDefault="003A47DF" w:rsidP="00800CEF">
            <w:pPr>
              <w:ind w:left="292" w:right="-108"/>
            </w:pPr>
            <w:r w:rsidRPr="000124BC">
              <w:t xml:space="preserve">Idegen nyelv - </w:t>
            </w:r>
            <w:r>
              <w:t>l</w:t>
            </w:r>
            <w:r w:rsidRPr="000124BC">
              <w:t>atin</w:t>
            </w:r>
          </w:p>
        </w:tc>
        <w:tc>
          <w:tcPr>
            <w:tcW w:w="2268" w:type="dxa"/>
            <w:vAlign w:val="bottom"/>
          </w:tcPr>
          <w:p w:rsidR="003A47DF" w:rsidRPr="000124BC" w:rsidRDefault="00F31E75" w:rsidP="00800CEF">
            <w:pPr>
              <w:ind w:left="177"/>
            </w:pPr>
            <w:r>
              <w:t>L</w:t>
            </w:r>
            <w:r w:rsidR="003A47DF">
              <w:t>MB_TD107G4</w:t>
            </w:r>
          </w:p>
        </w:tc>
        <w:tc>
          <w:tcPr>
            <w:tcW w:w="293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  <w:r>
              <w:t>4</w:t>
            </w:r>
          </w:p>
        </w:tc>
      </w:tr>
      <w:tr w:rsidR="003A47DF" w:rsidRPr="000124BC" w:rsidTr="00800CEF">
        <w:trPr>
          <w:trHeight w:val="255"/>
        </w:trPr>
        <w:tc>
          <w:tcPr>
            <w:tcW w:w="4111" w:type="dxa"/>
            <w:vAlign w:val="bottom"/>
          </w:tcPr>
          <w:p w:rsidR="003A47DF" w:rsidRPr="000124BC" w:rsidRDefault="003A47DF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268" w:type="dxa"/>
            <w:vAlign w:val="bottom"/>
          </w:tcPr>
          <w:p w:rsidR="003A47DF" w:rsidRPr="000124BC" w:rsidRDefault="003A47DF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93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3A47DF" w:rsidRPr="000124BC" w:rsidTr="00800CEF">
        <w:trPr>
          <w:trHeight w:val="270"/>
        </w:trPr>
        <w:tc>
          <w:tcPr>
            <w:tcW w:w="4111" w:type="dxa"/>
            <w:vAlign w:val="bottom"/>
          </w:tcPr>
          <w:p w:rsidR="003A47DF" w:rsidRPr="000124BC" w:rsidRDefault="003A47DF" w:rsidP="00800CEF">
            <w:pPr>
              <w:ind w:left="292" w:right="-108"/>
            </w:pPr>
            <w:r w:rsidRPr="000124BC">
              <w:t>EKF BTK Történelemtudományi Intézet</w:t>
            </w:r>
          </w:p>
        </w:tc>
        <w:tc>
          <w:tcPr>
            <w:tcW w:w="226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  <w:r w:rsidRPr="000124BC">
              <w:t>Szeminárium</w:t>
            </w:r>
          </w:p>
        </w:tc>
        <w:tc>
          <w:tcPr>
            <w:tcW w:w="293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  <w:r w:rsidRPr="000124BC">
              <w:t>30</w:t>
            </w:r>
          </w:p>
        </w:tc>
      </w:tr>
      <w:tr w:rsidR="003A47DF" w:rsidRPr="000124BC" w:rsidTr="00800CEF">
        <w:trPr>
          <w:trHeight w:val="255"/>
        </w:trPr>
        <w:tc>
          <w:tcPr>
            <w:tcW w:w="4111" w:type="dxa"/>
            <w:vAlign w:val="bottom"/>
          </w:tcPr>
          <w:p w:rsidR="003A47DF" w:rsidRPr="000124BC" w:rsidRDefault="003A47DF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268" w:type="dxa"/>
            <w:vAlign w:val="bottom"/>
          </w:tcPr>
          <w:p w:rsidR="003A47DF" w:rsidRPr="000124BC" w:rsidRDefault="003A47DF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938" w:type="dxa"/>
            <w:vAlign w:val="bottom"/>
          </w:tcPr>
          <w:p w:rsidR="003A47DF" w:rsidRPr="000124BC" w:rsidRDefault="003A47DF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3A47DF" w:rsidRPr="000124BC" w:rsidTr="00800CEF">
        <w:trPr>
          <w:trHeight w:val="270"/>
        </w:trPr>
        <w:tc>
          <w:tcPr>
            <w:tcW w:w="4111" w:type="dxa"/>
            <w:vAlign w:val="bottom"/>
          </w:tcPr>
          <w:p w:rsidR="003A47DF" w:rsidRPr="000124BC" w:rsidRDefault="003A47DF" w:rsidP="00800CEF">
            <w:pPr>
              <w:ind w:left="292" w:right="-108"/>
            </w:pPr>
          </w:p>
        </w:tc>
        <w:tc>
          <w:tcPr>
            <w:tcW w:w="226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  <w:r w:rsidRPr="000124BC">
              <w:t>Gyakorlati jegy</w:t>
            </w:r>
          </w:p>
        </w:tc>
        <w:tc>
          <w:tcPr>
            <w:tcW w:w="293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</w:p>
        </w:tc>
      </w:tr>
      <w:tr w:rsidR="003A47DF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trHeight w:val="735"/>
        </w:trPr>
        <w:tc>
          <w:tcPr>
            <w:tcW w:w="9317" w:type="dxa"/>
            <w:gridSpan w:val="3"/>
          </w:tcPr>
          <w:p w:rsidR="003A47DF" w:rsidRPr="000124BC" w:rsidRDefault="003A47DF" w:rsidP="00800CEF">
            <w:pPr>
              <w:tabs>
                <w:tab w:val="left" w:pos="414"/>
              </w:tabs>
              <w:ind w:left="180"/>
              <w:rPr>
                <w:b/>
              </w:rPr>
            </w:pPr>
          </w:p>
          <w:p w:rsidR="003A47DF" w:rsidRPr="000124BC" w:rsidRDefault="003A47DF" w:rsidP="00800CEF">
            <w:pPr>
              <w:tabs>
                <w:tab w:val="left" w:pos="414"/>
              </w:tabs>
              <w:ind w:left="180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3A47DF" w:rsidRPr="000124BC" w:rsidRDefault="003A47DF" w:rsidP="00800CEF">
            <w:pPr>
              <w:tabs>
                <w:tab w:val="left" w:pos="414"/>
              </w:tabs>
              <w:ind w:left="180"/>
              <w:rPr>
                <w:b/>
              </w:rPr>
            </w:pPr>
            <w:r w:rsidRPr="000124BC">
              <w:t>a forrásnyelvi szövegek olvasásához szükséges alapvető idegen nyelvi ismeretek és a forrásnyelvhez kötődő művelődési anyag bővítése.</w:t>
            </w:r>
          </w:p>
          <w:p w:rsidR="003A47DF" w:rsidRPr="000124BC" w:rsidRDefault="003A47DF" w:rsidP="00800CEF">
            <w:pPr>
              <w:tabs>
                <w:tab w:val="left" w:pos="414"/>
              </w:tabs>
              <w:ind w:left="180"/>
              <w:rPr>
                <w:b/>
              </w:rPr>
            </w:pPr>
          </w:p>
          <w:p w:rsidR="003A47DF" w:rsidRPr="000124BC" w:rsidRDefault="003A47DF" w:rsidP="00800CEF">
            <w:pPr>
              <w:tabs>
                <w:tab w:val="left" w:pos="414"/>
              </w:tabs>
              <w:ind w:left="180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1. Bevezetés: a tematika ismertetése, általános tudnivalók. 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2. A korábban tanult nyelvtan átismétlése.  A névszók szótári alakja. A főnévragozás. 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 3. A melléknevek ragozása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4. A névmások: birtokos, személyes, mutató, vonatkozó névmások ragozása és használata. 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5. A </w:t>
            </w:r>
            <w:proofErr w:type="spellStart"/>
            <w:r w:rsidRPr="000124BC">
              <w:rPr>
                <w:sz w:val="20"/>
              </w:rPr>
              <w:t>vocativus</w:t>
            </w:r>
            <w:proofErr w:type="spellEnd"/>
            <w:r w:rsidRPr="000124BC">
              <w:rPr>
                <w:sz w:val="20"/>
              </w:rPr>
              <w:t xml:space="preserve"> és </w:t>
            </w:r>
            <w:proofErr w:type="spellStart"/>
            <w:r w:rsidRPr="000124BC">
              <w:rPr>
                <w:sz w:val="20"/>
              </w:rPr>
              <w:t>locativus</w:t>
            </w:r>
            <w:proofErr w:type="spellEnd"/>
            <w:r w:rsidRPr="000124BC">
              <w:rPr>
                <w:sz w:val="20"/>
              </w:rPr>
              <w:t xml:space="preserve"> képzése, használata. 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6. Az ige. A </w:t>
            </w:r>
            <w:proofErr w:type="spellStart"/>
            <w:r w:rsidRPr="000124BC">
              <w:rPr>
                <w:sz w:val="20"/>
              </w:rPr>
              <w:t>coniugatiók</w:t>
            </w:r>
            <w:proofErr w:type="spellEnd"/>
            <w:r w:rsidRPr="000124BC">
              <w:rPr>
                <w:sz w:val="20"/>
              </w:rPr>
              <w:t xml:space="preserve"> rendszere, az igék szótári alakja. Az indicativusok </w:t>
            </w:r>
            <w:proofErr w:type="spellStart"/>
            <w:r w:rsidRPr="000124BC">
              <w:rPr>
                <w:sz w:val="20"/>
              </w:rPr>
              <w:t>activiben</w:t>
            </w:r>
            <w:proofErr w:type="spellEnd"/>
            <w:r w:rsidRPr="000124BC">
              <w:rPr>
                <w:sz w:val="20"/>
              </w:rPr>
              <w:t>.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7. A coniunctivusok </w:t>
            </w:r>
            <w:proofErr w:type="spellStart"/>
            <w:r w:rsidRPr="000124BC">
              <w:rPr>
                <w:sz w:val="20"/>
              </w:rPr>
              <w:t>activiben</w:t>
            </w:r>
            <w:proofErr w:type="spellEnd"/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8. Az ind. és a </w:t>
            </w:r>
            <w:proofErr w:type="spellStart"/>
            <w:r w:rsidRPr="000124BC">
              <w:rPr>
                <w:sz w:val="20"/>
              </w:rPr>
              <w:t>coni</w:t>
            </w:r>
            <w:proofErr w:type="spellEnd"/>
            <w:r w:rsidRPr="000124BC">
              <w:rPr>
                <w:sz w:val="20"/>
              </w:rPr>
              <w:t xml:space="preserve">. </w:t>
            </w:r>
            <w:proofErr w:type="spellStart"/>
            <w:r w:rsidRPr="000124BC">
              <w:rPr>
                <w:sz w:val="20"/>
              </w:rPr>
              <w:t>passiviben</w:t>
            </w:r>
            <w:proofErr w:type="spellEnd"/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>9. A participiumok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10. Nominativus cum </w:t>
            </w:r>
            <w:proofErr w:type="spellStart"/>
            <w:r w:rsidRPr="000124BC">
              <w:rPr>
                <w:sz w:val="20"/>
              </w:rPr>
              <w:t>infinitivo</w:t>
            </w:r>
            <w:proofErr w:type="spellEnd"/>
            <w:r w:rsidRPr="000124BC">
              <w:rPr>
                <w:sz w:val="20"/>
              </w:rPr>
              <w:t xml:space="preserve"> 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11. Accusativus cum </w:t>
            </w:r>
            <w:proofErr w:type="spellStart"/>
            <w:r w:rsidRPr="000124BC">
              <w:rPr>
                <w:sz w:val="20"/>
              </w:rPr>
              <w:t>infinitivo</w:t>
            </w:r>
            <w:proofErr w:type="spellEnd"/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12. Participium </w:t>
            </w:r>
            <w:proofErr w:type="spellStart"/>
            <w:r w:rsidRPr="000124BC">
              <w:rPr>
                <w:sz w:val="20"/>
              </w:rPr>
              <w:t>coniunctum</w:t>
            </w:r>
            <w:proofErr w:type="spellEnd"/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>13. Gerundium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b/>
                <w:sz w:val="20"/>
              </w:rPr>
            </w:pPr>
          </w:p>
          <w:p w:rsidR="003A47DF" w:rsidRPr="000124BC" w:rsidRDefault="003A47DF" w:rsidP="00800CEF">
            <w:pPr>
              <w:tabs>
                <w:tab w:val="left" w:pos="414"/>
              </w:tabs>
              <w:ind w:left="180"/>
            </w:pPr>
            <w:r w:rsidRPr="000124BC">
              <w:rPr>
                <w:b/>
              </w:rPr>
              <w:t xml:space="preserve">Módszerek: </w:t>
            </w:r>
            <w:r w:rsidRPr="000124BC">
              <w:t>projektor, szövegfordítás</w:t>
            </w:r>
          </w:p>
          <w:p w:rsidR="003A47DF" w:rsidRPr="000124BC" w:rsidRDefault="003A47DF" w:rsidP="00800CEF">
            <w:pPr>
              <w:tabs>
                <w:tab w:val="left" w:pos="414"/>
              </w:tabs>
              <w:ind w:left="180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 xml:space="preserve">Zárthelyi dolgozat </w:t>
            </w:r>
          </w:p>
        </w:tc>
      </w:tr>
      <w:tr w:rsidR="003A47DF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trHeight w:val="735"/>
        </w:trPr>
        <w:tc>
          <w:tcPr>
            <w:tcW w:w="9317" w:type="dxa"/>
            <w:gridSpan w:val="3"/>
          </w:tcPr>
          <w:p w:rsidR="003A47DF" w:rsidRPr="000124BC" w:rsidRDefault="003A47DF" w:rsidP="00800CEF">
            <w:pPr>
              <w:tabs>
                <w:tab w:val="left" w:pos="414"/>
              </w:tabs>
              <w:ind w:left="180"/>
              <w:rPr>
                <w:b/>
                <w:bCs/>
              </w:rPr>
            </w:pPr>
            <w:r w:rsidRPr="000124BC">
              <w:rPr>
                <w:b/>
              </w:rPr>
              <w:t>Kötelező irodalom</w:t>
            </w:r>
            <w:r w:rsidRPr="000124BC">
              <w:rPr>
                <w:b/>
                <w:bCs/>
              </w:rPr>
              <w:t>:</w:t>
            </w:r>
          </w:p>
          <w:p w:rsidR="003A47DF" w:rsidRPr="00BE17CB" w:rsidRDefault="003A47DF" w:rsidP="003A47DF">
            <w:pPr>
              <w:pStyle w:val="llb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414"/>
              </w:tabs>
              <w:ind w:left="180" w:firstLine="0"/>
            </w:pPr>
            <w:r w:rsidRPr="00BE17CB">
              <w:t xml:space="preserve">Ferenczi Attila – Monostori Martina: </w:t>
            </w:r>
            <w:r w:rsidRPr="00BE17CB">
              <w:rPr>
                <w:i/>
              </w:rPr>
              <w:t>Latin nyelvkönyv</w:t>
            </w:r>
            <w:r w:rsidRPr="00BE17CB">
              <w:t>. Bp., 1998, 279 p.</w:t>
            </w:r>
          </w:p>
          <w:p w:rsidR="003A47DF" w:rsidRPr="00BE17CB" w:rsidRDefault="003A47DF" w:rsidP="003A47DF">
            <w:pPr>
              <w:pStyle w:val="Listaszerbekezds"/>
              <w:numPr>
                <w:ilvl w:val="0"/>
                <w:numId w:val="1"/>
              </w:numPr>
              <w:tabs>
                <w:tab w:val="left" w:pos="414"/>
              </w:tabs>
              <w:ind w:left="180" w:firstLine="0"/>
              <w:rPr>
                <w:spacing w:val="0"/>
                <w:sz w:val="20"/>
                <w:szCs w:val="20"/>
              </w:rPr>
            </w:pPr>
            <w:proofErr w:type="spellStart"/>
            <w:r w:rsidRPr="00BE17CB">
              <w:rPr>
                <w:spacing w:val="0"/>
                <w:sz w:val="20"/>
                <w:szCs w:val="20"/>
              </w:rPr>
              <w:t>Finály</w:t>
            </w:r>
            <w:proofErr w:type="spellEnd"/>
            <w:r w:rsidRPr="00BE17CB">
              <w:rPr>
                <w:spacing w:val="0"/>
                <w:sz w:val="20"/>
                <w:szCs w:val="20"/>
              </w:rPr>
              <w:t xml:space="preserve"> Henrik: </w:t>
            </w:r>
            <w:r w:rsidRPr="00BE17CB">
              <w:rPr>
                <w:i/>
                <w:spacing w:val="0"/>
                <w:sz w:val="20"/>
                <w:szCs w:val="20"/>
              </w:rPr>
              <w:t>A latin nyelv szótára</w:t>
            </w:r>
            <w:r w:rsidRPr="00BE17CB">
              <w:rPr>
                <w:spacing w:val="0"/>
                <w:sz w:val="20"/>
                <w:szCs w:val="20"/>
              </w:rPr>
              <w:t xml:space="preserve">. Bp., 1884, 2132 p. </w:t>
            </w:r>
          </w:p>
          <w:p w:rsidR="003A47DF" w:rsidRPr="00BE17CB" w:rsidRDefault="003A47DF" w:rsidP="003A47DF">
            <w:pPr>
              <w:pStyle w:val="Listaszerbekezds"/>
              <w:numPr>
                <w:ilvl w:val="0"/>
                <w:numId w:val="1"/>
              </w:numPr>
              <w:tabs>
                <w:tab w:val="left" w:pos="414"/>
              </w:tabs>
              <w:ind w:left="180" w:firstLine="0"/>
              <w:rPr>
                <w:spacing w:val="0"/>
                <w:sz w:val="20"/>
                <w:szCs w:val="20"/>
              </w:rPr>
            </w:pPr>
            <w:proofErr w:type="spellStart"/>
            <w:r w:rsidRPr="00BE17CB">
              <w:rPr>
                <w:spacing w:val="0"/>
                <w:sz w:val="20"/>
                <w:szCs w:val="20"/>
              </w:rPr>
              <w:t>Györkösy</w:t>
            </w:r>
            <w:proofErr w:type="spellEnd"/>
            <w:r w:rsidRPr="00BE17CB">
              <w:rPr>
                <w:spacing w:val="0"/>
                <w:sz w:val="20"/>
                <w:szCs w:val="20"/>
              </w:rPr>
              <w:t xml:space="preserve"> Alajos: </w:t>
            </w:r>
            <w:r w:rsidRPr="00BE17CB">
              <w:rPr>
                <w:i/>
                <w:spacing w:val="0"/>
                <w:sz w:val="20"/>
                <w:szCs w:val="20"/>
              </w:rPr>
              <w:t>Latin-magyar szótár</w:t>
            </w:r>
            <w:r w:rsidRPr="00BE17CB">
              <w:rPr>
                <w:spacing w:val="0"/>
                <w:sz w:val="20"/>
                <w:szCs w:val="20"/>
              </w:rPr>
              <w:t>. Bp., 1994, 616 p.</w:t>
            </w:r>
          </w:p>
          <w:p w:rsidR="003A47DF" w:rsidRPr="00BE17CB" w:rsidRDefault="003A47DF" w:rsidP="003A47DF">
            <w:pPr>
              <w:pStyle w:val="Listaszerbekezds"/>
              <w:numPr>
                <w:ilvl w:val="0"/>
                <w:numId w:val="1"/>
              </w:numPr>
              <w:tabs>
                <w:tab w:val="left" w:pos="414"/>
              </w:tabs>
              <w:ind w:left="180" w:firstLine="0"/>
              <w:rPr>
                <w:spacing w:val="0"/>
                <w:sz w:val="20"/>
                <w:szCs w:val="20"/>
              </w:rPr>
            </w:pPr>
            <w:r w:rsidRPr="00BE17CB">
              <w:rPr>
                <w:spacing w:val="0"/>
                <w:sz w:val="20"/>
                <w:szCs w:val="20"/>
              </w:rPr>
              <w:t xml:space="preserve">N. Horváth Margit – Dr. Nagy Ferenc: </w:t>
            </w:r>
            <w:r w:rsidRPr="00BE17CB">
              <w:rPr>
                <w:i/>
                <w:spacing w:val="0"/>
                <w:sz w:val="20"/>
                <w:szCs w:val="20"/>
              </w:rPr>
              <w:t>Latin I.</w:t>
            </w:r>
            <w:r w:rsidRPr="00BE17CB">
              <w:rPr>
                <w:spacing w:val="0"/>
                <w:sz w:val="20"/>
                <w:szCs w:val="20"/>
              </w:rPr>
              <w:t xml:space="preserve"> Bp., 1983, 202 p.</w:t>
            </w:r>
          </w:p>
          <w:p w:rsidR="003A47DF" w:rsidRPr="00BE17CB" w:rsidRDefault="003A47DF" w:rsidP="003A47DF">
            <w:pPr>
              <w:pStyle w:val="Csakszveg"/>
              <w:numPr>
                <w:ilvl w:val="0"/>
                <w:numId w:val="1"/>
              </w:numPr>
              <w:tabs>
                <w:tab w:val="left" w:pos="414"/>
              </w:tabs>
              <w:ind w:left="180" w:firstLine="0"/>
              <w:outlineLvl w:val="0"/>
              <w:rPr>
                <w:rFonts w:ascii="Times New Roman" w:hAnsi="Times New Roman"/>
                <w:b w:val="0"/>
                <w:spacing w:val="0"/>
                <w:sz w:val="20"/>
                <w:szCs w:val="20"/>
              </w:rPr>
            </w:pPr>
            <w:bookmarkStart w:id="0" w:name="_Toc233693710"/>
            <w:proofErr w:type="spellStart"/>
            <w:r w:rsidRPr="00BE17CB">
              <w:rPr>
                <w:rFonts w:ascii="Times New Roman" w:hAnsi="Times New Roman"/>
                <w:b w:val="0"/>
                <w:spacing w:val="0"/>
                <w:sz w:val="20"/>
                <w:szCs w:val="20"/>
              </w:rPr>
              <w:t>Tegyey</w:t>
            </w:r>
            <w:proofErr w:type="spellEnd"/>
            <w:r w:rsidRPr="00BE17CB">
              <w:rPr>
                <w:rFonts w:ascii="Times New Roman" w:hAnsi="Times New Roman"/>
                <w:b w:val="0"/>
                <w:spacing w:val="0"/>
                <w:sz w:val="20"/>
                <w:szCs w:val="20"/>
              </w:rPr>
              <w:t xml:space="preserve"> Imre: </w:t>
            </w:r>
            <w:r w:rsidRPr="00BE17CB">
              <w:rPr>
                <w:rFonts w:ascii="Times New Roman" w:hAnsi="Times New Roman"/>
                <w:b w:val="0"/>
                <w:i/>
                <w:spacing w:val="0"/>
                <w:sz w:val="20"/>
                <w:szCs w:val="20"/>
              </w:rPr>
              <w:t>Latin-magyar diákszótár</w:t>
            </w:r>
            <w:r w:rsidRPr="00BE17CB">
              <w:rPr>
                <w:rFonts w:ascii="Times New Roman" w:hAnsi="Times New Roman"/>
                <w:b w:val="0"/>
                <w:spacing w:val="0"/>
                <w:sz w:val="20"/>
                <w:szCs w:val="20"/>
              </w:rPr>
              <w:t>. Bp., 2001, 392 p.</w:t>
            </w:r>
            <w:bookmarkEnd w:id="0"/>
            <w:r w:rsidRPr="00BE17CB">
              <w:rPr>
                <w:rFonts w:ascii="Times New Roman" w:hAnsi="Times New Roman"/>
                <w:b w:val="0"/>
                <w:spacing w:val="0"/>
                <w:sz w:val="20"/>
                <w:szCs w:val="20"/>
              </w:rPr>
              <w:t xml:space="preserve"> </w:t>
            </w:r>
          </w:p>
        </w:tc>
      </w:tr>
      <w:tr w:rsidR="003A47DF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trHeight w:val="735"/>
        </w:trPr>
        <w:tc>
          <w:tcPr>
            <w:tcW w:w="9317" w:type="dxa"/>
            <w:gridSpan w:val="3"/>
          </w:tcPr>
          <w:p w:rsidR="003A47DF" w:rsidRPr="000124BC" w:rsidRDefault="003A47DF" w:rsidP="00800CEF">
            <w:pPr>
              <w:ind w:left="180"/>
            </w:pPr>
            <w:r w:rsidRPr="000124BC">
              <w:rPr>
                <w:b/>
              </w:rPr>
              <w:t xml:space="preserve">Tantárgyfelelős: </w:t>
            </w:r>
            <w:r w:rsidRPr="000124BC">
              <w:t>Miskei Antal</w:t>
            </w:r>
          </w:p>
          <w:p w:rsidR="003A47DF" w:rsidRPr="000124BC" w:rsidRDefault="003A47DF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Miskei Antal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759"/>
    <w:multiLevelType w:val="hybridMultilevel"/>
    <w:tmpl w:val="0E344C6A"/>
    <w:lvl w:ilvl="0" w:tplc="9DA0ADA8">
      <w:start w:val="1"/>
      <w:numFmt w:val="decimal"/>
      <w:lvlText w:val="%1."/>
      <w:lvlJc w:val="left"/>
      <w:pPr>
        <w:ind w:left="1081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7DF"/>
    <w:rsid w:val="003A47DF"/>
    <w:rsid w:val="004B3257"/>
    <w:rsid w:val="00A53A86"/>
    <w:rsid w:val="00BF2254"/>
    <w:rsid w:val="00F3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7DF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A47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A47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3A47DF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rsid w:val="003A47DF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47DF"/>
    <w:pPr>
      <w:ind w:left="720"/>
      <w:contextualSpacing/>
    </w:pPr>
    <w:rPr>
      <w:spacing w:val="20"/>
      <w:sz w:val="24"/>
      <w:szCs w:val="24"/>
    </w:rPr>
  </w:style>
  <w:style w:type="paragraph" w:styleId="Csakszveg">
    <w:name w:val="Plain Text"/>
    <w:basedOn w:val="Norml"/>
    <w:link w:val="CsakszvegChar"/>
    <w:semiHidden/>
    <w:rsid w:val="003A47DF"/>
    <w:rPr>
      <w:rFonts w:ascii="Courier New" w:eastAsia="MS Mincho" w:hAnsi="Courier New"/>
      <w:b/>
      <w:spacing w:val="20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semiHidden/>
    <w:rsid w:val="003A47DF"/>
    <w:rPr>
      <w:rFonts w:ascii="Courier New" w:eastAsia="MS Mincho" w:hAnsi="Courier New" w:cs="Times New Roman"/>
      <w:b/>
      <w:spacing w:val="2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1303</Characters>
  <Application>Microsoft Office Word</Application>
  <DocSecurity>0</DocSecurity>
  <Lines>10</Lines>
  <Paragraphs>2</Paragraphs>
  <ScaleCrop>false</ScaleCrop>
  <Company>EKF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2010-08-18T10:43:00Z</dcterms:created>
  <dcterms:modified xsi:type="dcterms:W3CDTF">2010-08-19T07:53:00Z</dcterms:modified>
</cp:coreProperties>
</file>