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316E5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4316E5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</w:pPr>
            <w:r w:rsidRPr="000124BC">
              <w:rPr>
                <w:bCs/>
                <w:color w:val="000000"/>
              </w:rPr>
              <w:t xml:space="preserve">Bevezetés a 20. századi magyar történelem irodalmába </w:t>
            </w:r>
          </w:p>
        </w:tc>
        <w:tc>
          <w:tcPr>
            <w:tcW w:w="2340" w:type="dxa"/>
            <w:vAlign w:val="bottom"/>
          </w:tcPr>
          <w:p w:rsidR="004316E5" w:rsidRPr="000124BC" w:rsidRDefault="0066339F" w:rsidP="00800CEF">
            <w:pPr>
              <w:ind w:left="177"/>
              <w:jc w:val="left"/>
            </w:pPr>
            <w:r>
              <w:t>L</w:t>
            </w:r>
            <w:r w:rsidR="004316E5">
              <w:t>MB_TD105G2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2</w:t>
            </w:r>
          </w:p>
        </w:tc>
      </w:tr>
      <w:tr w:rsidR="004316E5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4316E5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30</w:t>
            </w:r>
          </w:p>
        </w:tc>
      </w:tr>
      <w:tr w:rsidR="004316E5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4316E5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</w:p>
        </w:tc>
      </w:tr>
      <w:tr w:rsidR="004316E5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</w:p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Cél: 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A 20. századi magyar történelem alapvető irodalmának illetve legfontosabb történeti problémáinak megismerése. A kurzus elvégzése után a hallgató képes kutatása megtervezésére és tájékozott a szakirodalmi előzményekben.</w:t>
            </w:r>
          </w:p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</w:p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1. Bevezetés: történeti irodalom a 20. századról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2. Egyidejű történetírás: a Horthy-korszak leírásai (Erdei, Szekfű)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3. Kísérlet számvetésre (1945 után)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4. A kommunista-ideologikus jelenkor-történetírás a 2. világháború végétől a hatvanas évek közepéig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5. A két világháború közötti korszakra vonatkozó forráskiadási vállalkozások (diplomáciai iratok, „munkásmozgalom-történeti” dokumentumok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6. A „párttörténet”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 xml:space="preserve">7. A hazai </w:t>
            </w:r>
            <w:proofErr w:type="spellStart"/>
            <w:r w:rsidRPr="000124BC">
              <w:t>jelenkortörténetírás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szakszerűsödése</w:t>
            </w:r>
            <w:proofErr w:type="spellEnd"/>
            <w:r w:rsidRPr="000124BC">
              <w:t xml:space="preserve"> és emancipációja a késő Kádár-korszakban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8. Szintézisek (egész korszak, „</w:t>
            </w:r>
            <w:proofErr w:type="spellStart"/>
            <w:r w:rsidRPr="000124BC">
              <w:t>félkorszak</w:t>
            </w:r>
            <w:proofErr w:type="spellEnd"/>
            <w:r w:rsidRPr="000124BC">
              <w:t>”)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9. Az 1989-es rendszerváltás és a „levéltári forradalom” hatása a jelenkor-történetírásra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10. Csomópontok, viták: Trianon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11. Csomópontok, viták: a Horthy-rendszer jellege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12. Csomópontok, viták: 1944-1945 – háború, vészkorszak, felszabadulás, megszállás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13. Csomópontok, viták: 1956 és öröksége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14. Csomópontok, viták: a Kádár-korszak és a kádárizmus</w:t>
            </w:r>
          </w:p>
          <w:p w:rsidR="004316E5" w:rsidRDefault="004316E5" w:rsidP="00800CEF">
            <w:pPr>
              <w:ind w:left="180"/>
              <w:rPr>
                <w:b/>
              </w:rPr>
            </w:pPr>
          </w:p>
          <w:p w:rsidR="004316E5" w:rsidRPr="000124BC" w:rsidRDefault="004316E5" w:rsidP="00800CEF">
            <w:pPr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előadás, szemináriumi dolgozat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Zárthelyi és szemináriumi dolgozat</w:t>
            </w:r>
          </w:p>
        </w:tc>
      </w:tr>
      <w:tr w:rsidR="004316E5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316E5" w:rsidRPr="000124BC" w:rsidRDefault="004316E5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Romsics Ignác: </w:t>
            </w:r>
            <w:r w:rsidRPr="000124BC">
              <w:rPr>
                <w:bCs/>
                <w:i/>
              </w:rPr>
              <w:t>Magyarország története a XX. században</w:t>
            </w:r>
            <w:r w:rsidRPr="000124BC">
              <w:rPr>
                <w:bCs/>
              </w:rPr>
              <w:t>. Bp., 1999, 611-636.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Romsics Ignác: </w:t>
            </w:r>
            <w:r w:rsidRPr="000124BC">
              <w:rPr>
                <w:bCs/>
                <w:i/>
              </w:rPr>
              <w:t>Múltról a mának.</w:t>
            </w:r>
            <w:r w:rsidRPr="000124BC">
              <w:rPr>
                <w:bCs/>
              </w:rPr>
              <w:t xml:space="preserve"> Bp. 2004, 313-369.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Gábor: Történetírásunk az évezred fordulóján. In </w:t>
            </w:r>
            <w:proofErr w:type="spellStart"/>
            <w:r w:rsidRPr="000124BC">
              <w:t>uő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Történészdiskurzusok. </w:t>
            </w:r>
            <w:r w:rsidRPr="000124BC">
              <w:t xml:space="preserve">Bp., 2002, </w:t>
            </w:r>
            <w:proofErr w:type="spellStart"/>
            <w:r w:rsidRPr="000124BC">
              <w:t>L’Harmattan</w:t>
            </w:r>
            <w:proofErr w:type="spellEnd"/>
            <w:r w:rsidRPr="000124BC">
              <w:t xml:space="preserve">, 35-58. p. 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 – Kövér György: </w:t>
            </w:r>
            <w:r w:rsidRPr="000124BC">
              <w:rPr>
                <w:i/>
              </w:rPr>
              <w:t>Magyarország társadalomtörténete a reformkortól a második világháborúig</w:t>
            </w:r>
            <w:r w:rsidRPr="000124BC">
              <w:t>. Bp., 1998, 169-177. p. (</w:t>
            </w:r>
            <w:proofErr w:type="spellStart"/>
            <w:r w:rsidRPr="000124BC">
              <w:t>Gyáni</w:t>
            </w:r>
            <w:proofErr w:type="spellEnd"/>
            <w:r w:rsidRPr="000124BC">
              <w:t xml:space="preserve"> Gábor szövegrésze)</w:t>
            </w:r>
          </w:p>
          <w:p w:rsidR="004316E5" w:rsidRPr="000124BC" w:rsidRDefault="004316E5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r w:rsidRPr="000124BC">
              <w:t xml:space="preserve">Romsics Ignác: </w:t>
            </w:r>
            <w:r w:rsidRPr="000124BC">
              <w:rPr>
                <w:i/>
              </w:rPr>
              <w:t>Történelem, történetírás, hagyomány.</w:t>
            </w:r>
            <w:r w:rsidRPr="000124BC">
              <w:t xml:space="preserve"> Bp., 2008, 177-252.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Gábor: A mai magyar történetírás dilemmái. In </w:t>
            </w:r>
            <w:proofErr w:type="spellStart"/>
            <w:r w:rsidRPr="000124BC">
              <w:t>uő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Relatív történelem. </w:t>
            </w:r>
            <w:r w:rsidRPr="000124BC">
              <w:t>Bp., 2007, 285-297.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Gábor: </w:t>
            </w:r>
            <w:r w:rsidRPr="000124BC">
              <w:rPr>
                <w:i/>
              </w:rPr>
              <w:t>Posztmodern kánon</w:t>
            </w:r>
            <w:r w:rsidRPr="000124BC">
              <w:t>. Bp., 2003, 60-133.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r w:rsidRPr="000124BC">
              <w:t xml:space="preserve">Rainer M. János: Az 1956-os forradalom ötvenedik évfordulója. Történeti emlékezet – kísérlet számvetésre. In Gábor György et </w:t>
            </w:r>
            <w:proofErr w:type="spellStart"/>
            <w:r w:rsidRPr="000124BC">
              <w:t>al</w:t>
            </w:r>
            <w:proofErr w:type="spellEnd"/>
            <w:r w:rsidRPr="000124BC">
              <w:t xml:space="preserve">. (szerk.): </w:t>
            </w:r>
            <w:r w:rsidRPr="000124BC">
              <w:rPr>
                <w:i/>
                <w:iCs/>
              </w:rPr>
              <w:t>A párizsi toronyőr. Kende Péter 80. születésnapjára.</w:t>
            </w:r>
            <w:r w:rsidRPr="000124BC">
              <w:t xml:space="preserve"> Budapest, 2007, </w:t>
            </w:r>
            <w:proofErr w:type="spellStart"/>
            <w:r w:rsidRPr="000124BC">
              <w:t>Pallas</w:t>
            </w:r>
            <w:proofErr w:type="spellEnd"/>
            <w:r w:rsidRPr="000124BC">
              <w:t xml:space="preserve">, 498-515. p. </w:t>
            </w:r>
          </w:p>
        </w:tc>
      </w:tr>
      <w:tr w:rsidR="004316E5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Rainer M. János</w:t>
            </w:r>
          </w:p>
          <w:p w:rsidR="004316E5" w:rsidRPr="000124BC" w:rsidRDefault="004316E5" w:rsidP="00800CEF">
            <w:pPr>
              <w:ind w:left="180"/>
              <w:jc w:val="left"/>
            </w:pPr>
            <w:r>
              <w:rPr>
                <w:b/>
              </w:rPr>
              <w:t xml:space="preserve">Oktató: </w:t>
            </w:r>
            <w:r w:rsidRPr="000124BC">
              <w:t>Rainer M.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4E4"/>
    <w:multiLevelType w:val="hybridMultilevel"/>
    <w:tmpl w:val="585ACB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A3DF9"/>
    <w:multiLevelType w:val="hybridMultilevel"/>
    <w:tmpl w:val="6D3E54A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6E5"/>
    <w:rsid w:val="002E3938"/>
    <w:rsid w:val="004316E5"/>
    <w:rsid w:val="0066339F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6E5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2236</Characters>
  <Application>Microsoft Office Word</Application>
  <DocSecurity>0</DocSecurity>
  <Lines>18</Lines>
  <Paragraphs>5</Paragraphs>
  <ScaleCrop>false</ScaleCrop>
  <Company>EKF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2010-08-18T10:42:00Z</dcterms:created>
  <dcterms:modified xsi:type="dcterms:W3CDTF">2010-08-19T08:42:00Z</dcterms:modified>
</cp:coreProperties>
</file>