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E83419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E83419" w:rsidRPr="000124BC" w:rsidRDefault="00E83419" w:rsidP="00800CEF">
            <w:pPr>
              <w:ind w:left="112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E83419" w:rsidRPr="000124BC" w:rsidRDefault="00E83419" w:rsidP="00800CEF">
            <w:pPr>
              <w:ind w:left="14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E83419" w:rsidRPr="000124BC" w:rsidRDefault="00E83419" w:rsidP="00800CEF">
            <w:pPr>
              <w:rPr>
                <w:b/>
              </w:rPr>
            </w:pPr>
            <w:r w:rsidRPr="000124BC">
              <w:rPr>
                <w:b/>
              </w:rPr>
              <w:t>Kreditszám:</w:t>
            </w:r>
          </w:p>
        </w:tc>
      </w:tr>
      <w:tr w:rsidR="00E83419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E83419" w:rsidRPr="000124BC" w:rsidRDefault="00E83419" w:rsidP="00800CEF">
            <w:pPr>
              <w:ind w:left="112" w:right="135"/>
            </w:pPr>
            <w:r w:rsidRPr="000124BC">
              <w:t>Bevezetés a Habsburg Birodalom történetének szakirodalmába</w:t>
            </w:r>
          </w:p>
        </w:tc>
        <w:tc>
          <w:tcPr>
            <w:tcW w:w="2340" w:type="dxa"/>
            <w:vAlign w:val="bottom"/>
          </w:tcPr>
          <w:p w:rsidR="00E83419" w:rsidRPr="000124BC" w:rsidRDefault="004E7251" w:rsidP="00800CEF">
            <w:pPr>
              <w:ind w:left="148"/>
            </w:pPr>
            <w:r>
              <w:t>L</w:t>
            </w:r>
            <w:r w:rsidR="00E83419">
              <w:t>MB_TD104G2</w:t>
            </w:r>
          </w:p>
        </w:tc>
        <w:tc>
          <w:tcPr>
            <w:tcW w:w="2875" w:type="dxa"/>
            <w:vAlign w:val="bottom"/>
          </w:tcPr>
          <w:p w:rsidR="00E83419" w:rsidRPr="000124BC" w:rsidRDefault="00E83419" w:rsidP="00800CEF">
            <w:r w:rsidRPr="000124BC">
              <w:t>2</w:t>
            </w:r>
          </w:p>
        </w:tc>
      </w:tr>
      <w:tr w:rsidR="00E83419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E83419" w:rsidRPr="000124BC" w:rsidRDefault="00E83419" w:rsidP="00800CEF">
            <w:pPr>
              <w:ind w:left="112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E83419" w:rsidRPr="000124BC" w:rsidRDefault="00E83419" w:rsidP="00800CEF">
            <w:pPr>
              <w:ind w:left="14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E83419" w:rsidRPr="000124BC" w:rsidRDefault="00E83419" w:rsidP="00800CEF">
            <w:pPr>
              <w:rPr>
                <w:b/>
              </w:rPr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E83419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E83419" w:rsidRPr="000124BC" w:rsidRDefault="00E83419" w:rsidP="00800CEF">
            <w:pPr>
              <w:ind w:left="112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E83419" w:rsidRPr="000124BC" w:rsidRDefault="00E83419" w:rsidP="00800CEF">
            <w:pPr>
              <w:ind w:left="148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E83419" w:rsidRPr="000124BC" w:rsidRDefault="00E83419" w:rsidP="00800CEF">
            <w:r w:rsidRPr="000124BC">
              <w:t>30</w:t>
            </w:r>
          </w:p>
        </w:tc>
      </w:tr>
      <w:tr w:rsidR="00E83419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E83419" w:rsidRPr="000124BC" w:rsidRDefault="00E83419" w:rsidP="00800CEF">
            <w:pPr>
              <w:ind w:left="112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E83419" w:rsidRPr="000124BC" w:rsidRDefault="00E83419" w:rsidP="00800CEF">
            <w:pPr>
              <w:ind w:left="14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E83419" w:rsidRPr="000124BC" w:rsidRDefault="00E83419" w:rsidP="00800CEF">
            <w:r w:rsidRPr="000124BC">
              <w:t> </w:t>
            </w:r>
          </w:p>
        </w:tc>
      </w:tr>
      <w:tr w:rsidR="00E83419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E83419" w:rsidRPr="000124BC" w:rsidRDefault="00E83419" w:rsidP="00800CEF"/>
        </w:tc>
        <w:tc>
          <w:tcPr>
            <w:tcW w:w="2340" w:type="dxa"/>
            <w:vAlign w:val="bottom"/>
          </w:tcPr>
          <w:p w:rsidR="00E83419" w:rsidRPr="000124BC" w:rsidRDefault="00E83419" w:rsidP="00800CEF">
            <w:pPr>
              <w:ind w:left="148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E83419" w:rsidRPr="000124BC" w:rsidRDefault="00E83419" w:rsidP="00800CEF"/>
        </w:tc>
      </w:tr>
      <w:tr w:rsidR="00E8341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E83419" w:rsidRPr="000124BC" w:rsidRDefault="00E83419" w:rsidP="00800CEF">
            <w:pPr>
              <w:tabs>
                <w:tab w:val="left" w:pos="378"/>
              </w:tabs>
            </w:pPr>
          </w:p>
          <w:p w:rsidR="00E83419" w:rsidRPr="000124BC" w:rsidRDefault="00E83419" w:rsidP="00800CEF">
            <w:pPr>
              <w:tabs>
                <w:tab w:val="left" w:pos="378"/>
              </w:tabs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A szemináriumi foglalkozásoknak az a célja, hogy a konkrét történészi munkákat megvizsgálva rámutassunk egyrészt a történetírás tudományos diszciplínává válásának folyamatára, másrészt a vizsgálati módszerek gazdagodására, harmadrészt pedig, hogy ráirányítsuk a hallgatók figyelmét a történetírói magatartásra.</w:t>
            </w:r>
          </w:p>
          <w:p w:rsidR="00E83419" w:rsidRPr="000124BC" w:rsidRDefault="00E83419" w:rsidP="00800CEF">
            <w:pPr>
              <w:tabs>
                <w:tab w:val="left" w:pos="378"/>
              </w:tabs>
              <w:rPr>
                <w:b/>
              </w:rPr>
            </w:pPr>
          </w:p>
          <w:p w:rsidR="00E83419" w:rsidRPr="000124BC" w:rsidRDefault="00E83419" w:rsidP="00800CEF">
            <w:pPr>
              <w:tabs>
                <w:tab w:val="left" w:pos="378"/>
              </w:tabs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 xml:space="preserve">1.-2. Kortárs történetírók a Habsburgokról: egyházi világi történetírók </w:t>
            </w:r>
            <w:proofErr w:type="spellStart"/>
            <w:r w:rsidRPr="000124BC">
              <w:t>-Hevenesi</w:t>
            </w:r>
            <w:proofErr w:type="spellEnd"/>
            <w:r w:rsidRPr="000124BC">
              <w:t xml:space="preserve"> Gábor, Pray György, Katona István. stb. Emlékiratok és történeti munkák a fejedelemkori Erdélyből: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 xml:space="preserve">3. </w:t>
            </w:r>
            <w:proofErr w:type="spellStart"/>
            <w:r w:rsidRPr="000124BC">
              <w:t>Szamosközy</w:t>
            </w:r>
            <w:proofErr w:type="spellEnd"/>
            <w:r w:rsidRPr="000124BC">
              <w:t xml:space="preserve"> István, Bethlen Farkas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4. Kemény János, Szalárdi János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5. Bethlen Miklós, Cserei Mihály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6. II. Rákóczi Ferenc: Vallomások. Emlékiratok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Habsburgok, (a bécsi udvar) a forrásgyűjteményekben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 xml:space="preserve">7-8. </w:t>
            </w:r>
            <w:proofErr w:type="spellStart"/>
            <w:r w:rsidRPr="000124BC">
              <w:t>Monumenta</w:t>
            </w:r>
            <w:proofErr w:type="spellEnd"/>
            <w:r w:rsidRPr="000124BC">
              <w:t xml:space="preserve"> Hungariae </w:t>
            </w:r>
            <w:proofErr w:type="spellStart"/>
            <w:r w:rsidRPr="000124BC">
              <w:t>Historica</w:t>
            </w:r>
            <w:proofErr w:type="spellEnd"/>
            <w:r w:rsidRPr="000124BC">
              <w:t>: 1. osztály – történetírók, 2. osztály – okmánytárak, 3. országgyűlési iratok 4. osztály – diplomáciai emlékek (pl. MHHS I-XXXVIII. K. Pest – Budapest, 1857-1906.)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9. Magyarországi összefoglaló művek, szintézisek a Habsburgokról (Szalay László, Szilágyi Sándor)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>10. A nemzeti „függetlenség” szemlélete a történetírásunkban (Thaly Kálmán)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 xml:space="preserve">11. A bécsi Collegium Hungaricum-kör történészeinek munkássága – Károlyi Árpád, Lukinich Imre, </w:t>
            </w:r>
            <w:proofErr w:type="spellStart"/>
            <w:r w:rsidRPr="000124BC">
              <w:t>Mályusz</w:t>
            </w:r>
            <w:proofErr w:type="spellEnd"/>
            <w:r w:rsidRPr="000124BC">
              <w:t xml:space="preserve"> Elemér, Szekfű Gyula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t xml:space="preserve">12-13. Az 1945 utáni történetírás a Habsburgokról: Mód Aladár, </w:t>
            </w:r>
            <w:proofErr w:type="spellStart"/>
            <w:r w:rsidRPr="000124BC">
              <w:t>Andics</w:t>
            </w:r>
            <w:proofErr w:type="spellEnd"/>
            <w:r w:rsidRPr="000124BC">
              <w:t xml:space="preserve"> Erzsébet, Molnár Erik, </w:t>
            </w:r>
            <w:proofErr w:type="spellStart"/>
            <w:r w:rsidRPr="000124BC">
              <w:t>Benda</w:t>
            </w:r>
            <w:proofErr w:type="spellEnd"/>
            <w:r w:rsidRPr="000124BC">
              <w:t xml:space="preserve"> Kálmán, </w:t>
            </w:r>
            <w:proofErr w:type="spellStart"/>
            <w:r w:rsidRPr="000124BC">
              <w:t>Köpeczi</w:t>
            </w:r>
            <w:proofErr w:type="spellEnd"/>
            <w:r w:rsidRPr="000124BC">
              <w:t xml:space="preserve"> Béla, R. Várkony Ágnes, </w:t>
            </w:r>
            <w:proofErr w:type="spellStart"/>
            <w:r w:rsidRPr="000124BC">
              <w:t>Kosáry</w:t>
            </w:r>
            <w:proofErr w:type="spellEnd"/>
            <w:r w:rsidRPr="000124BC">
              <w:t xml:space="preserve"> Domokos, Szakály Ferenc stb.</w:t>
            </w:r>
          </w:p>
          <w:p w:rsidR="00E83419" w:rsidRPr="000124BC" w:rsidRDefault="00E83419" w:rsidP="00800CEF">
            <w:pPr>
              <w:tabs>
                <w:tab w:val="left" w:pos="378"/>
              </w:tabs>
              <w:rPr>
                <w:b/>
              </w:rPr>
            </w:pP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rPr>
                <w:b/>
              </w:rPr>
              <w:t xml:space="preserve">Módszerek: </w:t>
            </w:r>
            <w:r w:rsidRPr="000124BC">
              <w:t xml:space="preserve">Tanári és hallgatói előadások, problémák megbeszélése, megvitatása. Frontális és dialogizáló módszerek kombinációja </w:t>
            </w:r>
          </w:p>
          <w:p w:rsidR="00E83419" w:rsidRPr="000124BC" w:rsidRDefault="00E83419" w:rsidP="00800CEF">
            <w:pPr>
              <w:tabs>
                <w:tab w:val="left" w:pos="378"/>
              </w:tabs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Zárthelyi dolgozatok íratása vagy portfolió készítése, bemutatása</w:t>
            </w:r>
          </w:p>
        </w:tc>
      </w:tr>
      <w:tr w:rsidR="00E8341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E83419" w:rsidRPr="000124BC" w:rsidRDefault="00E83419" w:rsidP="00800CEF">
            <w:pPr>
              <w:tabs>
                <w:tab w:val="left" w:pos="424"/>
              </w:tabs>
              <w:ind w:left="424" w:hanging="243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E83419" w:rsidRPr="000124BC" w:rsidRDefault="00E83419" w:rsidP="00E83419">
            <w:pPr>
              <w:numPr>
                <w:ilvl w:val="0"/>
                <w:numId w:val="1"/>
              </w:numPr>
              <w:tabs>
                <w:tab w:val="left" w:pos="424"/>
              </w:tabs>
              <w:ind w:left="424" w:hanging="243"/>
              <w:jc w:val="left"/>
            </w:pPr>
            <w:proofErr w:type="spellStart"/>
            <w:r w:rsidRPr="000124BC">
              <w:t>Borián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Elréd</w:t>
            </w:r>
            <w:proofErr w:type="spellEnd"/>
            <w:r w:rsidRPr="000124BC">
              <w:t xml:space="preserve">: Az [osztrák] jezsuita történetírás; Pray György (1724-1802), Katona István (1732-1811) In: </w:t>
            </w:r>
            <w:proofErr w:type="spellStart"/>
            <w:r w:rsidRPr="000124BC">
              <w:t>Borián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Elréd</w:t>
            </w:r>
            <w:proofErr w:type="spellEnd"/>
            <w:r w:rsidRPr="000124BC">
              <w:rPr>
                <w:i/>
              </w:rPr>
              <w:t>: Zrínyi Miklós a pálos és a jezsuita történetírás tükrében.</w:t>
            </w:r>
            <w:r w:rsidRPr="000124BC">
              <w:t xml:space="preserve"> Pannonhalma, 2004. 135-162., 245-265. p.</w:t>
            </w:r>
          </w:p>
          <w:p w:rsidR="00E83419" w:rsidRPr="000124BC" w:rsidRDefault="00E83419" w:rsidP="00E83419">
            <w:pPr>
              <w:numPr>
                <w:ilvl w:val="0"/>
                <w:numId w:val="1"/>
              </w:numPr>
              <w:tabs>
                <w:tab w:val="left" w:pos="424"/>
              </w:tabs>
              <w:ind w:left="424" w:hanging="243"/>
              <w:jc w:val="left"/>
              <w:rPr>
                <w:bCs/>
              </w:rPr>
            </w:pPr>
            <w:proofErr w:type="spellStart"/>
            <w:r w:rsidRPr="000124BC">
              <w:rPr>
                <w:bCs/>
              </w:rPr>
              <w:t>Hóman</w:t>
            </w:r>
            <w:proofErr w:type="spellEnd"/>
            <w:r w:rsidRPr="000124BC">
              <w:rPr>
                <w:bCs/>
              </w:rPr>
              <w:t xml:space="preserve"> Bálint: Tudományos történetírásunk megalapítása a XVIII. században. In: </w:t>
            </w:r>
            <w:proofErr w:type="spellStart"/>
            <w:r w:rsidRPr="000124BC">
              <w:rPr>
                <w:bCs/>
              </w:rPr>
              <w:t>Hóman</w:t>
            </w:r>
            <w:proofErr w:type="spellEnd"/>
            <w:r w:rsidRPr="000124BC">
              <w:rPr>
                <w:bCs/>
              </w:rPr>
              <w:t xml:space="preserve"> Bálint: </w:t>
            </w:r>
            <w:r w:rsidRPr="000124BC">
              <w:rPr>
                <w:bCs/>
                <w:i/>
              </w:rPr>
              <w:t>Történetírás és forráskritika</w:t>
            </w:r>
            <w:r w:rsidRPr="000124BC">
              <w:rPr>
                <w:bCs/>
              </w:rPr>
              <w:t xml:space="preserve"> (Historia </w:t>
            </w:r>
            <w:proofErr w:type="spellStart"/>
            <w:r w:rsidRPr="000124BC">
              <w:rPr>
                <w:bCs/>
              </w:rPr>
              <w:t>Incognita</w:t>
            </w:r>
            <w:proofErr w:type="spellEnd"/>
            <w:r w:rsidRPr="000124BC">
              <w:rPr>
                <w:bCs/>
              </w:rPr>
              <w:t xml:space="preserve"> sorozat) </w:t>
            </w:r>
            <w:proofErr w:type="spellStart"/>
            <w:r w:rsidRPr="000124BC">
              <w:rPr>
                <w:bCs/>
              </w:rPr>
              <w:t>Gödöllő-Máriabesnyő</w:t>
            </w:r>
            <w:proofErr w:type="spellEnd"/>
            <w:r w:rsidRPr="000124BC">
              <w:rPr>
                <w:bCs/>
              </w:rPr>
              <w:t>, 2003. 333-357. p.</w:t>
            </w:r>
          </w:p>
          <w:p w:rsidR="00E83419" w:rsidRPr="000124BC" w:rsidRDefault="00E83419" w:rsidP="00E83419">
            <w:pPr>
              <w:numPr>
                <w:ilvl w:val="0"/>
                <w:numId w:val="1"/>
              </w:numPr>
              <w:tabs>
                <w:tab w:val="left" w:pos="424"/>
              </w:tabs>
              <w:ind w:left="424" w:hanging="243"/>
              <w:jc w:val="left"/>
            </w:pPr>
            <w:proofErr w:type="spellStart"/>
            <w:r w:rsidRPr="000124BC">
              <w:t>Strohmeyer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Arno</w:t>
            </w:r>
            <w:proofErr w:type="spellEnd"/>
            <w:r w:rsidRPr="000124BC">
              <w:t xml:space="preserve">: </w:t>
            </w:r>
            <w:proofErr w:type="spellStart"/>
            <w:r w:rsidRPr="000124BC">
              <w:t>Höfische</w:t>
            </w:r>
            <w:proofErr w:type="spellEnd"/>
            <w:r w:rsidRPr="000124BC">
              <w:t xml:space="preserve"> und </w:t>
            </w:r>
            <w:proofErr w:type="spellStart"/>
            <w:r w:rsidRPr="000124BC">
              <w:t>ständische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Geschichtsschreibung</w:t>
            </w:r>
            <w:proofErr w:type="spellEnd"/>
            <w:r w:rsidRPr="000124BC">
              <w:t>" in:</w:t>
            </w:r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Quellenkunde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derHabsburgermonarchie</w:t>
            </w:r>
            <w:proofErr w:type="spellEnd"/>
            <w:r w:rsidRPr="000124BC">
              <w:rPr>
                <w:i/>
              </w:rPr>
              <w:t xml:space="preserve"> (16.-18. </w:t>
            </w:r>
            <w:proofErr w:type="spellStart"/>
            <w:r w:rsidRPr="000124BC">
              <w:rPr>
                <w:i/>
              </w:rPr>
              <w:t>Jahrhundert</w:t>
            </w:r>
            <w:proofErr w:type="spellEnd"/>
            <w:r w:rsidRPr="000124BC">
              <w:rPr>
                <w:i/>
              </w:rPr>
              <w:t xml:space="preserve">). </w:t>
            </w:r>
            <w:proofErr w:type="spellStart"/>
            <w:r w:rsidRPr="000124BC">
              <w:rPr>
                <w:i/>
              </w:rPr>
              <w:t>Ein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exemplarisches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Handbuch</w:t>
            </w:r>
            <w:proofErr w:type="spellEnd"/>
            <w:r w:rsidRPr="000124BC">
              <w:rPr>
                <w:i/>
              </w:rPr>
              <w:t>.</w:t>
            </w:r>
            <w:r w:rsidRPr="000124BC">
              <w:t xml:space="preserve"> (Hg.): </w:t>
            </w:r>
            <w:proofErr w:type="spellStart"/>
            <w:r w:rsidRPr="000124BC">
              <w:t>Pauser</w:t>
            </w:r>
            <w:proofErr w:type="spellEnd"/>
            <w:r w:rsidRPr="000124BC">
              <w:t xml:space="preserve">, Josef - </w:t>
            </w:r>
            <w:proofErr w:type="spellStart"/>
            <w:r w:rsidRPr="000124BC">
              <w:t>Scheutz</w:t>
            </w:r>
            <w:proofErr w:type="spellEnd"/>
            <w:r w:rsidRPr="000124BC">
              <w:t xml:space="preserve">, Martin - </w:t>
            </w:r>
            <w:proofErr w:type="spellStart"/>
            <w:r w:rsidRPr="000124BC">
              <w:t>Winkelbauer</w:t>
            </w:r>
            <w:proofErr w:type="spellEnd"/>
            <w:r w:rsidRPr="000124BC">
              <w:t xml:space="preserve">, Thomas. München, 2004 (MIÖG </w:t>
            </w:r>
            <w:proofErr w:type="spellStart"/>
            <w:r w:rsidRPr="000124BC">
              <w:t>Ergänzungsbd</w:t>
            </w:r>
            <w:proofErr w:type="spellEnd"/>
            <w:r w:rsidRPr="000124BC">
              <w:t>. 44), 881-897. p.</w:t>
            </w:r>
          </w:p>
          <w:p w:rsidR="00E83419" w:rsidRPr="000124BC" w:rsidRDefault="00E83419" w:rsidP="00800CEF">
            <w:pPr>
              <w:tabs>
                <w:tab w:val="left" w:pos="424"/>
              </w:tabs>
              <w:ind w:left="424" w:hanging="243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E83419" w:rsidRPr="000124BC" w:rsidRDefault="00E83419" w:rsidP="00E8341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3"/>
              <w:jc w:val="left"/>
            </w:pPr>
            <w:proofErr w:type="spellStart"/>
            <w:r>
              <w:t>Coreth</w:t>
            </w:r>
            <w:proofErr w:type="spellEnd"/>
            <w:r w:rsidRPr="000124BC">
              <w:t xml:space="preserve">, Anna: </w:t>
            </w:r>
            <w:proofErr w:type="spellStart"/>
            <w:r w:rsidRPr="000124BC">
              <w:rPr>
                <w:i/>
              </w:rPr>
              <w:t>Österreichische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Geschichtsschreibung</w:t>
            </w:r>
            <w:proofErr w:type="spellEnd"/>
            <w:r w:rsidRPr="000124BC">
              <w:rPr>
                <w:i/>
              </w:rPr>
              <w:t xml:space="preserve"> in der </w:t>
            </w:r>
            <w:proofErr w:type="spellStart"/>
            <w:r w:rsidRPr="000124BC">
              <w:rPr>
                <w:i/>
              </w:rPr>
              <w:t>Barockzeit</w:t>
            </w:r>
            <w:proofErr w:type="spellEnd"/>
            <w:r w:rsidRPr="000124BC">
              <w:rPr>
                <w:i/>
              </w:rPr>
              <w:t>, 1620-1740</w:t>
            </w:r>
            <w:r w:rsidRPr="000124BC">
              <w:t>. Wien, 1950.</w:t>
            </w:r>
          </w:p>
          <w:p w:rsidR="00E83419" w:rsidRPr="000124BC" w:rsidRDefault="00E83419" w:rsidP="00E8341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3"/>
              <w:jc w:val="left"/>
            </w:pPr>
            <w:r w:rsidRPr="000124BC">
              <w:t xml:space="preserve">in: </w:t>
            </w:r>
            <w:proofErr w:type="spellStart"/>
            <w:r w:rsidRPr="000124BC">
              <w:t>Winkelbauer</w:t>
            </w:r>
            <w:proofErr w:type="spellEnd"/>
            <w:r w:rsidRPr="000124BC">
              <w:t>, Thomas</w:t>
            </w:r>
            <w:r w:rsidRPr="000124BC">
              <w:rPr>
                <w:i/>
              </w:rPr>
              <w:t xml:space="preserve">: </w:t>
            </w:r>
            <w:proofErr w:type="spellStart"/>
            <w:r w:rsidRPr="000124BC">
              <w:rPr>
                <w:i/>
              </w:rPr>
              <w:t>Ständefreiheit</w:t>
            </w:r>
            <w:proofErr w:type="spellEnd"/>
            <w:r w:rsidRPr="000124BC">
              <w:rPr>
                <w:i/>
              </w:rPr>
              <w:t xml:space="preserve"> und </w:t>
            </w:r>
            <w:proofErr w:type="spellStart"/>
            <w:r w:rsidRPr="000124BC">
              <w:rPr>
                <w:i/>
              </w:rPr>
              <w:t>Fürstenmacht</w:t>
            </w:r>
            <w:proofErr w:type="spellEnd"/>
            <w:r w:rsidRPr="000124BC">
              <w:rPr>
                <w:i/>
              </w:rPr>
              <w:t xml:space="preserve">. </w:t>
            </w:r>
            <w:proofErr w:type="spellStart"/>
            <w:r w:rsidRPr="000124BC">
              <w:rPr>
                <w:i/>
              </w:rPr>
              <w:t>Länder</w:t>
            </w:r>
            <w:proofErr w:type="spellEnd"/>
            <w:r w:rsidRPr="000124BC">
              <w:rPr>
                <w:i/>
              </w:rPr>
              <w:t xml:space="preserve"> und </w:t>
            </w:r>
            <w:proofErr w:type="spellStart"/>
            <w:r w:rsidRPr="000124BC">
              <w:rPr>
                <w:i/>
              </w:rPr>
              <w:t>Untertanen</w:t>
            </w:r>
            <w:proofErr w:type="spellEnd"/>
            <w:r w:rsidRPr="000124BC">
              <w:rPr>
                <w:i/>
              </w:rPr>
              <w:t xml:space="preserve"> des </w:t>
            </w:r>
            <w:proofErr w:type="spellStart"/>
            <w:r w:rsidRPr="000124BC">
              <w:rPr>
                <w:i/>
              </w:rPr>
              <w:t>Hauses</w:t>
            </w:r>
            <w:proofErr w:type="spellEnd"/>
            <w:r w:rsidRPr="000124BC">
              <w:rPr>
                <w:i/>
              </w:rPr>
              <w:t xml:space="preserve"> Habsburg </w:t>
            </w:r>
            <w:proofErr w:type="spellStart"/>
            <w:r w:rsidRPr="000124BC">
              <w:rPr>
                <w:i/>
              </w:rPr>
              <w:t>im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konfessionellen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Zeitalter</w:t>
            </w:r>
            <w:proofErr w:type="spellEnd"/>
            <w:r w:rsidRPr="000124BC">
              <w:rPr>
                <w:i/>
              </w:rPr>
              <w:t>.</w:t>
            </w:r>
            <w:r w:rsidRPr="000124BC">
              <w:t xml:space="preserve"> Wien, 2003 (</w:t>
            </w:r>
            <w:proofErr w:type="spellStart"/>
            <w:r w:rsidRPr="000124BC">
              <w:t>Österreichische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Geschichte</w:t>
            </w:r>
            <w:proofErr w:type="spellEnd"/>
            <w:r w:rsidRPr="000124BC">
              <w:t xml:space="preserve"> 1522-1699) </w:t>
            </w:r>
            <w:proofErr w:type="spellStart"/>
            <w:r w:rsidRPr="000124BC">
              <w:t>Teil</w:t>
            </w:r>
            <w:proofErr w:type="spellEnd"/>
            <w:r w:rsidRPr="000124BC">
              <w:t xml:space="preserve"> 1. 227-281. p.</w:t>
            </w:r>
          </w:p>
          <w:p w:rsidR="00E83419" w:rsidRPr="000124BC" w:rsidRDefault="00E83419" w:rsidP="00E8341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3"/>
              <w:jc w:val="left"/>
              <w:rPr>
                <w:bCs/>
              </w:rPr>
            </w:pPr>
            <w:proofErr w:type="spellStart"/>
            <w:r w:rsidRPr="000124BC">
              <w:rPr>
                <w:bCs/>
              </w:rPr>
              <w:t>Mályusz</w:t>
            </w:r>
            <w:proofErr w:type="spellEnd"/>
            <w:r w:rsidRPr="000124BC">
              <w:rPr>
                <w:bCs/>
              </w:rPr>
              <w:t xml:space="preserve"> Elemér: </w:t>
            </w:r>
            <w:r w:rsidRPr="000124BC">
              <w:rPr>
                <w:bCs/>
                <w:i/>
              </w:rPr>
              <w:t xml:space="preserve">A magyar történetírás </w:t>
            </w:r>
            <w:r w:rsidRPr="000124BC">
              <w:rPr>
                <w:bCs/>
              </w:rPr>
              <w:t>Bp., 2008. (Reprint)</w:t>
            </w:r>
          </w:p>
          <w:p w:rsidR="00E83419" w:rsidRPr="000124BC" w:rsidRDefault="00E83419" w:rsidP="00E8341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3"/>
              <w:jc w:val="left"/>
              <w:rPr>
                <w:bCs/>
              </w:rPr>
            </w:pPr>
            <w:r w:rsidRPr="000124BC">
              <w:rPr>
                <w:bCs/>
              </w:rPr>
              <w:t xml:space="preserve">Romsics Ignác: </w:t>
            </w:r>
            <w:r w:rsidRPr="000124BC">
              <w:rPr>
                <w:bCs/>
                <w:i/>
              </w:rPr>
              <w:t xml:space="preserve">Történelem, történetírás, hagyomány. </w:t>
            </w:r>
            <w:r w:rsidRPr="000124BC">
              <w:rPr>
                <w:bCs/>
              </w:rPr>
              <w:t>Bp., 2008.</w:t>
            </w:r>
            <w:r>
              <w:rPr>
                <w:bCs/>
              </w:rPr>
              <w:t xml:space="preserve"> 9-27. p.</w:t>
            </w:r>
          </w:p>
          <w:p w:rsidR="00E83419" w:rsidRPr="00F83F9D" w:rsidRDefault="00E83419" w:rsidP="00E8341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3"/>
              <w:jc w:val="left"/>
              <w:rPr>
                <w:b/>
                <w:color w:val="FF0000"/>
              </w:rPr>
            </w:pPr>
            <w:proofErr w:type="spellStart"/>
            <w:r w:rsidRPr="000124BC">
              <w:t>Vocelka</w:t>
            </w:r>
            <w:proofErr w:type="spellEnd"/>
            <w:r w:rsidRPr="000124BC">
              <w:t>, Karl</w:t>
            </w:r>
            <w:r w:rsidRPr="000124BC">
              <w:rPr>
                <w:i/>
              </w:rPr>
              <w:t>:</w:t>
            </w:r>
            <w:r w:rsidRPr="000124BC">
              <w:t xml:space="preserve"> </w:t>
            </w:r>
            <w:proofErr w:type="spellStart"/>
            <w:r w:rsidRPr="000124BC">
              <w:rPr>
                <w:i/>
              </w:rPr>
              <w:t>Glanz</w:t>
            </w:r>
            <w:proofErr w:type="spellEnd"/>
            <w:r w:rsidRPr="000124BC">
              <w:rPr>
                <w:i/>
              </w:rPr>
              <w:t xml:space="preserve"> und </w:t>
            </w:r>
            <w:proofErr w:type="spellStart"/>
            <w:r w:rsidRPr="000124BC">
              <w:rPr>
                <w:i/>
              </w:rPr>
              <w:t>Untergang</w:t>
            </w:r>
            <w:proofErr w:type="spellEnd"/>
            <w:r w:rsidRPr="000124BC">
              <w:rPr>
                <w:i/>
              </w:rPr>
              <w:t xml:space="preserve"> der </w:t>
            </w:r>
            <w:proofErr w:type="spellStart"/>
            <w:r w:rsidRPr="000124BC">
              <w:rPr>
                <w:i/>
              </w:rPr>
              <w:t>höfischen</w:t>
            </w:r>
            <w:proofErr w:type="spellEnd"/>
            <w:r w:rsidRPr="000124BC">
              <w:rPr>
                <w:i/>
              </w:rPr>
              <w:t xml:space="preserve"> Welt. </w:t>
            </w:r>
            <w:proofErr w:type="spellStart"/>
            <w:r w:rsidRPr="000124BC">
              <w:rPr>
                <w:i/>
              </w:rPr>
              <w:t>Repräsentation</w:t>
            </w:r>
            <w:proofErr w:type="spellEnd"/>
            <w:r w:rsidRPr="000124BC">
              <w:rPr>
                <w:i/>
              </w:rPr>
              <w:t xml:space="preserve">, Reform und </w:t>
            </w:r>
            <w:proofErr w:type="spellStart"/>
            <w:r w:rsidRPr="000124BC">
              <w:rPr>
                <w:i/>
              </w:rPr>
              <w:t>reaktion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im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habsburgischen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Vielvölkerstaat</w:t>
            </w:r>
            <w:proofErr w:type="spellEnd"/>
            <w:r w:rsidRPr="000124BC">
              <w:rPr>
                <w:i/>
              </w:rPr>
              <w:t xml:space="preserve"> 1699-1815.</w:t>
            </w:r>
            <w:r w:rsidRPr="000124BC">
              <w:t xml:space="preserve"> Wien, 2002. (</w:t>
            </w:r>
            <w:proofErr w:type="spellStart"/>
            <w:r w:rsidRPr="000124BC">
              <w:t>Österreichische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Geschichte</w:t>
            </w:r>
            <w:proofErr w:type="spellEnd"/>
            <w:r w:rsidRPr="000124BC">
              <w:t xml:space="preserve"> 1699-1815)</w:t>
            </w:r>
            <w:r w:rsidRPr="00F83F9D">
              <w:rPr>
                <w:b/>
                <w:color w:val="FF0000"/>
              </w:rPr>
              <w:t xml:space="preserve"> </w:t>
            </w:r>
          </w:p>
        </w:tc>
      </w:tr>
      <w:tr w:rsidR="00E8341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E83419" w:rsidRPr="000124BC" w:rsidRDefault="00E83419" w:rsidP="00800CEF">
            <w:r w:rsidRPr="000124BC">
              <w:rPr>
                <w:b/>
              </w:rPr>
              <w:t>Tantárgyfelelős:</w:t>
            </w:r>
            <w:r w:rsidRPr="000124BC">
              <w:t xml:space="preserve"> Gebei Sándor</w:t>
            </w:r>
          </w:p>
          <w:p w:rsidR="00E83419" w:rsidRPr="000124BC" w:rsidRDefault="00E83419" w:rsidP="00800CEF">
            <w:r>
              <w:rPr>
                <w:b/>
              </w:rPr>
              <w:t xml:space="preserve">Oktató: </w:t>
            </w:r>
            <w:r w:rsidRPr="000124BC">
              <w:t>Kalmár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3034"/>
    <w:multiLevelType w:val="hybridMultilevel"/>
    <w:tmpl w:val="92D4490E"/>
    <w:lvl w:ilvl="0" w:tplc="13725D70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225454"/>
    <w:multiLevelType w:val="hybridMultilevel"/>
    <w:tmpl w:val="DF0C7E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419"/>
    <w:rsid w:val="004E7251"/>
    <w:rsid w:val="00A53A86"/>
    <w:rsid w:val="00BF2254"/>
    <w:rsid w:val="00E64640"/>
    <w:rsid w:val="00E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419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2896</Characters>
  <Application>Microsoft Office Word</Application>
  <DocSecurity>0</DocSecurity>
  <Lines>24</Lines>
  <Paragraphs>6</Paragraphs>
  <ScaleCrop>false</ScaleCrop>
  <Company>EKF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2010-08-18T10:41:00Z</dcterms:created>
  <dcterms:modified xsi:type="dcterms:W3CDTF">2010-08-19T08:42:00Z</dcterms:modified>
</cp:coreProperties>
</file>