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7" w:type="dxa"/>
        <w:tblInd w:w="-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72"/>
        <w:gridCol w:w="2340"/>
        <w:gridCol w:w="2875"/>
      </w:tblGrid>
      <w:tr w:rsidR="00394B98" w:rsidRPr="007A6949" w:rsidTr="009F22AD">
        <w:trPr>
          <w:trHeight w:val="25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 megnevezése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Kód: 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Kreditszám </w:t>
            </w:r>
          </w:p>
        </w:tc>
      </w:tr>
      <w:tr w:rsidR="00394B98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Kontrasztív nyelvészet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4B98" w:rsidRPr="007A6949" w:rsidRDefault="002B7364" w:rsidP="009F22AD">
            <w:pPr>
              <w:jc w:val="both"/>
              <w:rPr>
                <w:b/>
              </w:rPr>
            </w:pPr>
            <w:r>
              <w:rPr>
                <w:b/>
              </w:rPr>
              <w:t>L</w:t>
            </w:r>
            <w:r w:rsidR="00394B98" w:rsidRPr="007A6949">
              <w:rPr>
                <w:b/>
              </w:rPr>
              <w:t>MB_NE106K2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2</w:t>
            </w:r>
          </w:p>
        </w:tc>
      </w:tr>
      <w:tr w:rsidR="00394B98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tantárgyért felelős szervezeti egység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 kurzus jellege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Kontaktóraszám </w:t>
            </w:r>
          </w:p>
        </w:tc>
      </w:tr>
      <w:tr w:rsidR="00394B98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Német Nyelv és Irodalom Tanszék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előadás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94B98" w:rsidRPr="007A6949" w:rsidRDefault="002B7364" w:rsidP="009F22AD">
            <w:pPr>
              <w:jc w:val="both"/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</w:tr>
      <w:tr w:rsidR="00394B98" w:rsidRPr="007A6949" w:rsidTr="009F22AD">
        <w:trPr>
          <w:trHeight w:val="25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Előfeltételek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Az értékelés formája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</w:t>
            </w:r>
          </w:p>
        </w:tc>
      </w:tr>
      <w:tr w:rsidR="00394B98" w:rsidRPr="007A6949" w:rsidTr="009F22AD">
        <w:trPr>
          <w:trHeight w:val="270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--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 xml:space="preserve"> kollokvium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 </w:t>
            </w:r>
          </w:p>
        </w:tc>
      </w:tr>
      <w:tr w:rsidR="00394B98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Kompetenciák: (4, 5, 9)</w:t>
            </w:r>
          </w:p>
          <w:p w:rsidR="00394B98" w:rsidRPr="007A6949" w:rsidRDefault="00394B98" w:rsidP="009F22AD">
            <w:pPr>
              <w:jc w:val="both"/>
            </w:pPr>
            <w:r w:rsidRPr="007A6949">
              <w:t>A tanulók műveltségének, készségeinek és képességének fejlesztése a tudás felhasználásával</w:t>
            </w:r>
          </w:p>
          <w:p w:rsidR="00394B98" w:rsidRPr="007A6949" w:rsidRDefault="00394B98" w:rsidP="009F22AD">
            <w:pPr>
              <w:jc w:val="both"/>
            </w:pPr>
            <w:r w:rsidRPr="007A6949">
              <w:t>Az egész életen át tartó tanulást megalapozó kompetenciák fejlesztése</w:t>
            </w:r>
          </w:p>
          <w:p w:rsidR="00394B98" w:rsidRPr="007A6949" w:rsidRDefault="00394B98" w:rsidP="009F22AD">
            <w:pPr>
              <w:jc w:val="both"/>
            </w:pPr>
            <w:r w:rsidRPr="007A6949">
              <w:t>Önművelés, elkötelezettség a szakmai fejlődésre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Tudás:</w:t>
            </w:r>
          </w:p>
          <w:p w:rsidR="00394B98" w:rsidRPr="007A6949" w:rsidRDefault="00394B98" w:rsidP="009F22AD">
            <w:pPr>
              <w:jc w:val="both"/>
            </w:pPr>
            <w:r w:rsidRPr="007A6949">
              <w:t>Szakjának megfelelő megalapozott tudást birtokol</w:t>
            </w:r>
          </w:p>
          <w:p w:rsidR="00394B98" w:rsidRPr="007A6949" w:rsidRDefault="00394B98" w:rsidP="009F22AD">
            <w:pPr>
              <w:jc w:val="both"/>
            </w:pPr>
            <w:r w:rsidRPr="007A6949">
              <w:t>Az elemzésben képes saját szempontokat megfogalmazni és alkalmazni</w:t>
            </w:r>
          </w:p>
          <w:p w:rsidR="00394B98" w:rsidRPr="007A6949" w:rsidRDefault="00394B98" w:rsidP="009F22AD">
            <w:pPr>
              <w:jc w:val="both"/>
            </w:pPr>
            <w:r w:rsidRPr="007A6949">
              <w:t>Ismeri a német és a magyar nyelv grammatikai rendszerét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Attitűdök/nézetek:</w:t>
            </w:r>
          </w:p>
          <w:p w:rsidR="00394B98" w:rsidRPr="007A6949" w:rsidRDefault="00394B98" w:rsidP="009F22AD">
            <w:pPr>
              <w:jc w:val="both"/>
            </w:pPr>
            <w:r w:rsidRPr="007A6949">
              <w:t>Törekszik arra, hogy minél sokoldalúbban mutassa be a szaktárgyához kapcsolódó tudományok jellemzőit</w:t>
            </w:r>
          </w:p>
          <w:p w:rsidR="00394B98" w:rsidRPr="007A6949" w:rsidRDefault="00394B98" w:rsidP="009F22AD">
            <w:pPr>
              <w:jc w:val="both"/>
            </w:pPr>
            <w:r w:rsidRPr="007A6949">
              <w:t>Hajlandó saját grammatikai kompetenciájának folyamatos fejlesztésére, példát mutatva ezzel diákjainak az egész életen át tartó tanulásra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Képességek:</w:t>
            </w:r>
          </w:p>
          <w:p w:rsidR="00394B98" w:rsidRPr="007A6949" w:rsidRDefault="00394B98" w:rsidP="009F22AD">
            <w:pPr>
              <w:jc w:val="both"/>
            </w:pPr>
            <w:r w:rsidRPr="007A6949">
              <w:t>Képes a kontrasztív nyelvészeti ismereteket saját munkájában és szakmai gyakorlatában alkalmazni</w:t>
            </w:r>
          </w:p>
          <w:p w:rsidR="00394B98" w:rsidRPr="007A6949" w:rsidRDefault="00394B98" w:rsidP="009F22AD">
            <w:pPr>
              <w:jc w:val="both"/>
            </w:pPr>
            <w:r w:rsidRPr="007A6949">
              <w:t>Képes az adott témakörök szakirodalmának önálló tanulmányozására és feldolgozására, a meglévő tudásának bővítésére</w:t>
            </w:r>
          </w:p>
          <w:p w:rsidR="00394B98" w:rsidRPr="007A6949" w:rsidRDefault="00394B98" w:rsidP="009F22AD">
            <w:pPr>
              <w:jc w:val="both"/>
            </w:pPr>
            <w:r w:rsidRPr="007A6949">
              <w:t xml:space="preserve">Járatos az adott témakörökhöz kapcsolódó szakmai terminológia használatában, bővítésében 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Cél:</w:t>
            </w:r>
          </w:p>
          <w:p w:rsidR="00394B98" w:rsidRPr="007A6949" w:rsidRDefault="00394B98" w:rsidP="009F22AD">
            <w:pPr>
              <w:jc w:val="both"/>
            </w:pPr>
            <w:r w:rsidRPr="007A6949">
              <w:t xml:space="preserve">Az előadás célja, hogy bevezesse a hallgatókat a kontrasztív nyelvészet alapvető kérdéseibe. A hallgatók ismerjék meg a nyelvi egybevető módszereket, ismerjék fel a </w:t>
            </w:r>
            <w:proofErr w:type="gramStart"/>
            <w:r w:rsidRPr="007A6949">
              <w:t>német</w:t>
            </w:r>
            <w:proofErr w:type="gramEnd"/>
            <w:r w:rsidRPr="007A6949">
              <w:t xml:space="preserve"> mint célnyelv és a magyar mint anyanyelv különböző nyelvi struktúráinak szisztematikus összehasonlítása során tapasztalható hasonlóságok és eltérések egyes típusait.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Tartalom:</w:t>
            </w:r>
          </w:p>
          <w:p w:rsidR="00394B98" w:rsidRPr="007A6949" w:rsidRDefault="00394B98" w:rsidP="009F22AD">
            <w:pPr>
              <w:jc w:val="both"/>
            </w:pPr>
            <w:r w:rsidRPr="007A6949">
              <w:t xml:space="preserve">A kontrasztív nyelvészet, mint nyelvtudományi diszciplína. A kontrasztív nyelvészeti módszerek kialakulása, céljai. A nyelvtipológia és a kontrasztív nyelvészet kapcsolata. A nyelvi </w:t>
            </w:r>
            <w:proofErr w:type="spellStart"/>
            <w:r w:rsidRPr="007A6949">
              <w:t>univerzálék</w:t>
            </w:r>
            <w:proofErr w:type="spellEnd"/>
            <w:r w:rsidRPr="007A6949">
              <w:t xml:space="preserve"> és hatásuk a kontrasztív nyelvészetre. A célnyelv és az anyanyelv hasonlóságai: transzferhatások. A célnyelv és az anyanyelv különbözőségei: interferencia-hatások a nyelv </w:t>
            </w:r>
            <w:proofErr w:type="spellStart"/>
            <w:r w:rsidRPr="007A6949">
              <w:t>szintagmatikus</w:t>
            </w:r>
            <w:proofErr w:type="spellEnd"/>
            <w:r w:rsidRPr="007A6949">
              <w:t xml:space="preserve"> tengelye mentén (a szavak, a szószerkezetek, a tagmondatok és a mondatok szintjén) valamint a nyelv paradigmatikus tengelye mentén. A </w:t>
            </w:r>
            <w:proofErr w:type="spellStart"/>
            <w:r w:rsidRPr="007A6949">
              <w:t>kontrasztivitás</w:t>
            </w:r>
            <w:proofErr w:type="spellEnd"/>
            <w:r w:rsidRPr="007A6949">
              <w:t xml:space="preserve"> szerepe az idegennyelv-oktatásban.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Módszerek:</w:t>
            </w:r>
          </w:p>
          <w:p w:rsidR="00394B98" w:rsidRPr="007A6949" w:rsidRDefault="00394B98" w:rsidP="009F22AD">
            <w:pPr>
              <w:jc w:val="both"/>
            </w:pPr>
            <w:r w:rsidRPr="007A6949">
              <w:t>Előadás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Követelmények, a tanegység teljesítésének feltételei:</w:t>
            </w:r>
          </w:p>
          <w:p w:rsidR="00394B98" w:rsidRPr="007A6949" w:rsidRDefault="00394B98" w:rsidP="009F22AD">
            <w:pPr>
              <w:ind w:right="-108"/>
            </w:pPr>
            <w:r w:rsidRPr="007A6949">
              <w:t>Kollokvium</w:t>
            </w:r>
          </w:p>
        </w:tc>
      </w:tr>
      <w:tr w:rsidR="00394B98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Kötelező olvasmányok: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suppressAutoHyphens/>
              <w:rPr>
                <w:color w:val="000000"/>
              </w:rPr>
            </w:pPr>
            <w:proofErr w:type="spellStart"/>
            <w:r w:rsidRPr="007A6949">
              <w:rPr>
                <w:lang w:val="de-DE"/>
              </w:rPr>
              <w:t>Bassola</w:t>
            </w:r>
            <w:proofErr w:type="spellEnd"/>
            <w:r w:rsidRPr="007A6949">
              <w:rPr>
                <w:lang w:val="de-DE"/>
              </w:rPr>
              <w:t xml:space="preserve">, Peter (2001): Wortstellung Deutsch-Ungarisch. In: </w:t>
            </w:r>
            <w:proofErr w:type="spellStart"/>
            <w:r w:rsidRPr="007A6949">
              <w:rPr>
                <w:lang w:val="de-DE"/>
              </w:rPr>
              <w:t>Bassola</w:t>
            </w:r>
            <w:proofErr w:type="spellEnd"/>
            <w:r w:rsidRPr="007A6949">
              <w:rPr>
                <w:lang w:val="de-DE"/>
              </w:rPr>
              <w:t>, Peter/Engel, Ulrich/</w:t>
            </w:r>
            <w:proofErr w:type="spellStart"/>
            <w:r w:rsidRPr="007A6949">
              <w:rPr>
                <w:lang w:val="de-DE"/>
              </w:rPr>
              <w:t>Gaca</w:t>
            </w:r>
            <w:proofErr w:type="spellEnd"/>
            <w:r w:rsidRPr="007A6949">
              <w:rPr>
                <w:lang w:val="de-DE"/>
              </w:rPr>
              <w:t xml:space="preserve">, Alicja/van de Velde, Marc: </w:t>
            </w:r>
            <w:hyperlink r:id="rId5" w:history="1">
              <w:r w:rsidRPr="007A6949">
                <w:rPr>
                  <w:lang w:val="de-DE"/>
                </w:rPr>
                <w:t>Wortstellung im Sprachvergleich (deutsch - niederländisch - polnisch - ungarisch)</w:t>
              </w:r>
            </w:hyperlink>
            <w:r w:rsidRPr="007A6949">
              <w:rPr>
                <w:lang w:val="de-DE"/>
              </w:rPr>
              <w:t>. Tübingen (=</w:t>
            </w:r>
            <w:hyperlink r:id="rId6" w:history="1">
              <w:r w:rsidRPr="007A6949">
                <w:rPr>
                  <w:lang w:val="de-DE"/>
                </w:rPr>
                <w:t>Deutsch im Kontrast</w:t>
              </w:r>
            </w:hyperlink>
            <w:r w:rsidRPr="007A6949">
              <w:rPr>
                <w:lang w:val="de-DE"/>
              </w:rPr>
              <w:t xml:space="preserve"> 20), 9-62.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Gnutzmann</w:t>
            </w:r>
            <w:proofErr w:type="spellEnd"/>
            <w:r w:rsidRPr="007A6949">
              <w:rPr>
                <w:lang w:val="de-DE"/>
              </w:rPr>
              <w:t>, Claus (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>.) (1990): Kontrastive Linguistik. Frankfurt am Main (=Forum Ange</w:t>
            </w:r>
            <w:r>
              <w:rPr>
                <w:lang w:val="de-DE"/>
              </w:rPr>
              <w:t xml:space="preserve">wandte Linguistik </w:t>
            </w:r>
            <w:r w:rsidRPr="007A6949">
              <w:rPr>
                <w:lang w:val="de-DE"/>
              </w:rPr>
              <w:t>19).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rPr>
                <w:lang w:val="de-DE"/>
              </w:rPr>
            </w:pPr>
            <w:r w:rsidRPr="007A6949">
              <w:t xml:space="preserve">Szűcs Tibor (1999): Magyar–német kontrasztív nyelvészet a hungarológiában. </w:t>
            </w:r>
            <w:r w:rsidRPr="007A6949">
              <w:rPr>
                <w:lang w:val="de-DE"/>
              </w:rPr>
              <w:t>Budapest.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Ajánlott irodalom: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Bassola</w:t>
            </w:r>
            <w:proofErr w:type="spellEnd"/>
            <w:r w:rsidRPr="007A6949">
              <w:rPr>
                <w:lang w:val="de-DE"/>
              </w:rPr>
              <w:t xml:space="preserve">, </w:t>
            </w:r>
            <w:proofErr w:type="spellStart"/>
            <w:r w:rsidRPr="007A6949">
              <w:rPr>
                <w:lang w:val="de-DE"/>
              </w:rPr>
              <w:t>Péter</w:t>
            </w:r>
            <w:proofErr w:type="spellEnd"/>
            <w:r w:rsidRPr="007A6949">
              <w:rPr>
                <w:lang w:val="de-DE"/>
              </w:rPr>
              <w:t xml:space="preserve"> (1995): Kontrastive Substantivvalenz in Forschung und Unterricht. In: Popp, H. (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>.): Deutsch als Fremdsprache. München. 389-405.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Brdar-Szabó</w:t>
            </w:r>
            <w:proofErr w:type="spellEnd"/>
            <w:r w:rsidRPr="007A6949">
              <w:rPr>
                <w:lang w:val="de-DE"/>
              </w:rPr>
              <w:t>, Rita (2001): Kontrastive Analysen Deutsch-Ungarisch: eine Übersicht. In:  Helbig, Gerhard [u. a.] (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 xml:space="preserve">.): HSK Deutsch als Fremdsprache. Berlin/New York, </w:t>
            </w:r>
            <w:proofErr w:type="spellStart"/>
            <w:r w:rsidRPr="007A6949">
              <w:rPr>
                <w:lang w:val="de-DE"/>
              </w:rPr>
              <w:t>Teilbd</w:t>
            </w:r>
            <w:proofErr w:type="spellEnd"/>
            <w:r w:rsidRPr="007A6949">
              <w:rPr>
                <w:lang w:val="de-DE"/>
              </w:rPr>
              <w:t>. 1, 422-428.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 w:rsidRPr="007A6949">
              <w:rPr>
                <w:lang w:val="de-DE"/>
              </w:rPr>
              <w:t>Földes</w:t>
            </w:r>
            <w:proofErr w:type="spellEnd"/>
            <w:r w:rsidRPr="007A6949">
              <w:rPr>
                <w:lang w:val="de-DE"/>
              </w:rPr>
              <w:t xml:space="preserve">, Csaba (1996): Deutsche Phraseologie kontrastiv. </w:t>
            </w:r>
            <w:proofErr w:type="spellStart"/>
            <w:r w:rsidRPr="007A6949">
              <w:rPr>
                <w:lang w:val="de-DE"/>
              </w:rPr>
              <w:t>Intra</w:t>
            </w:r>
            <w:proofErr w:type="spellEnd"/>
            <w:r w:rsidRPr="007A6949">
              <w:rPr>
                <w:lang w:val="de-DE"/>
              </w:rPr>
              <w:t>- und interlinguale Zugänge. Heidelberg (Deutsch im Kontrast 15).</w:t>
            </w:r>
          </w:p>
          <w:p w:rsidR="00394B98" w:rsidRPr="007A6949" w:rsidRDefault="00394B98" w:rsidP="00394B98">
            <w:pPr>
              <w:pStyle w:val="Szvegtrzsbehzssal3"/>
              <w:numPr>
                <w:ilvl w:val="0"/>
                <w:numId w:val="1"/>
              </w:numPr>
              <w:spacing w:before="0"/>
              <w:rPr>
                <w:i/>
                <w:sz w:val="20"/>
              </w:rPr>
            </w:pPr>
            <w:proofErr w:type="spellStart"/>
            <w:r w:rsidRPr="007A6949">
              <w:rPr>
                <w:sz w:val="20"/>
                <w:lang w:val="de-DE"/>
              </w:rPr>
              <w:t>Kovács</w:t>
            </w:r>
            <w:proofErr w:type="spellEnd"/>
            <w:r w:rsidRPr="007A6949">
              <w:rPr>
                <w:sz w:val="20"/>
                <w:lang w:val="de-DE"/>
              </w:rPr>
              <w:t xml:space="preserve">, </w:t>
            </w:r>
            <w:proofErr w:type="spellStart"/>
            <w:r w:rsidRPr="007A6949">
              <w:rPr>
                <w:sz w:val="20"/>
                <w:lang w:val="de-DE"/>
              </w:rPr>
              <w:t>Éva</w:t>
            </w:r>
            <w:proofErr w:type="spellEnd"/>
            <w:r w:rsidRPr="007A6949">
              <w:rPr>
                <w:sz w:val="20"/>
                <w:lang w:val="de-DE"/>
              </w:rPr>
              <w:t xml:space="preserve"> (2009): Anglizismen im Deutschen: eine Gefahr oder eine natürliche Erscheinung? In:  Germanistische Studien VII. </w:t>
            </w:r>
            <w:proofErr w:type="spellStart"/>
            <w:r w:rsidRPr="007A6949">
              <w:rPr>
                <w:sz w:val="20"/>
                <w:lang w:val="de-DE"/>
              </w:rPr>
              <w:t>Hg</w:t>
            </w:r>
            <w:proofErr w:type="spellEnd"/>
            <w:r w:rsidRPr="007A6949">
              <w:rPr>
                <w:sz w:val="20"/>
                <w:lang w:val="de-DE"/>
              </w:rPr>
              <w:t xml:space="preserve">. von </w:t>
            </w:r>
            <w:proofErr w:type="spellStart"/>
            <w:r w:rsidRPr="007A6949">
              <w:rPr>
                <w:sz w:val="20"/>
                <w:lang w:val="de-DE"/>
              </w:rPr>
              <w:t>Mihály</w:t>
            </w:r>
            <w:proofErr w:type="spellEnd"/>
            <w:r w:rsidRPr="007A6949">
              <w:rPr>
                <w:sz w:val="20"/>
                <w:lang w:val="de-DE"/>
              </w:rPr>
              <w:t xml:space="preserve"> </w:t>
            </w:r>
            <w:proofErr w:type="spellStart"/>
            <w:r w:rsidRPr="007A6949">
              <w:rPr>
                <w:sz w:val="20"/>
                <w:lang w:val="de-DE"/>
              </w:rPr>
              <w:t>Harsányi</w:t>
            </w:r>
            <w:proofErr w:type="spellEnd"/>
            <w:r w:rsidRPr="007A6949">
              <w:rPr>
                <w:sz w:val="20"/>
                <w:lang w:val="de-DE"/>
              </w:rPr>
              <w:t xml:space="preserve"> und René Kegelmann. Eger: EKF, 181-190</w:t>
            </w:r>
            <w:r w:rsidRPr="007A6949">
              <w:rPr>
                <w:i/>
                <w:sz w:val="20"/>
              </w:rPr>
              <w:t>.</w:t>
            </w:r>
          </w:p>
          <w:p w:rsidR="00394B98" w:rsidRPr="007A6949" w:rsidRDefault="00394B98" w:rsidP="00394B98">
            <w:pPr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7A6949">
              <w:rPr>
                <w:lang w:val="de-DE"/>
              </w:rPr>
              <w:t>Tóth</w:t>
            </w:r>
            <w:proofErr w:type="spellEnd"/>
            <w:r w:rsidRPr="007A6949">
              <w:rPr>
                <w:lang w:val="de-DE"/>
              </w:rPr>
              <w:t xml:space="preserve">, </w:t>
            </w:r>
            <w:proofErr w:type="spellStart"/>
            <w:r w:rsidRPr="007A6949">
              <w:rPr>
                <w:lang w:val="de-DE"/>
              </w:rPr>
              <w:t>József</w:t>
            </w:r>
            <w:proofErr w:type="spellEnd"/>
            <w:r w:rsidRPr="007A6949">
              <w:rPr>
                <w:lang w:val="de-DE"/>
              </w:rPr>
              <w:t xml:space="preserve"> (2004): Kontrastive lexikalisch-semantische Untersuchung der Verben des </w:t>
            </w:r>
            <w:r w:rsidRPr="007A6949">
              <w:rPr>
                <w:i/>
                <w:lang w:val="de-DE"/>
              </w:rPr>
              <w:t xml:space="preserve">Geschehens. </w:t>
            </w:r>
            <w:r w:rsidRPr="007A6949">
              <w:rPr>
                <w:lang w:val="de-DE"/>
              </w:rPr>
              <w:t xml:space="preserve">In: </w:t>
            </w:r>
            <w:proofErr w:type="spellStart"/>
            <w:r w:rsidRPr="007A6949">
              <w:rPr>
                <w:lang w:val="de-DE"/>
              </w:rPr>
              <w:t>Tóth</w:t>
            </w:r>
            <w:proofErr w:type="spellEnd"/>
            <w:r w:rsidRPr="007A6949">
              <w:rPr>
                <w:lang w:val="de-DE"/>
              </w:rPr>
              <w:t xml:space="preserve">, </w:t>
            </w:r>
            <w:proofErr w:type="spellStart"/>
            <w:r w:rsidRPr="007A6949">
              <w:rPr>
                <w:lang w:val="de-DE"/>
              </w:rPr>
              <w:t>József</w:t>
            </w:r>
            <w:proofErr w:type="spellEnd"/>
            <w:r w:rsidRPr="007A6949">
              <w:rPr>
                <w:lang w:val="de-DE"/>
              </w:rPr>
              <w:t xml:space="preserve"> (</w:t>
            </w:r>
            <w:proofErr w:type="spellStart"/>
            <w:r w:rsidRPr="007A6949">
              <w:rPr>
                <w:lang w:val="de-DE"/>
              </w:rPr>
              <w:t>Hg</w:t>
            </w:r>
            <w:proofErr w:type="spellEnd"/>
            <w:r w:rsidRPr="007A6949">
              <w:rPr>
                <w:lang w:val="de-DE"/>
              </w:rPr>
              <w:t xml:space="preserve">.): </w:t>
            </w:r>
            <w:proofErr w:type="spellStart"/>
            <w:r w:rsidRPr="007A6949">
              <w:rPr>
                <w:lang w:val="de-DE"/>
              </w:rPr>
              <w:t>Qou</w:t>
            </w:r>
            <w:proofErr w:type="spellEnd"/>
            <w:r w:rsidRPr="007A6949">
              <w:rPr>
                <w:lang w:val="de-DE"/>
              </w:rPr>
              <w:t xml:space="preserve"> </w:t>
            </w:r>
            <w:proofErr w:type="spellStart"/>
            <w:r w:rsidRPr="007A6949">
              <w:rPr>
                <w:lang w:val="de-DE"/>
              </w:rPr>
              <w:t>vadis</w:t>
            </w:r>
            <w:proofErr w:type="spellEnd"/>
            <w:r w:rsidRPr="007A6949">
              <w:rPr>
                <w:lang w:val="de-DE"/>
              </w:rPr>
              <w:t xml:space="preserve"> Wortfeldforschung? Frankfurt am Main/Berlin/Bern/Bruxelles/New York/Oxford/Wien (Sprache – System und Tätigkeit 49), 189-204.</w:t>
            </w:r>
          </w:p>
        </w:tc>
      </w:tr>
      <w:tr w:rsidR="00394B98" w:rsidRPr="007A6949" w:rsidTr="009F22AD">
        <w:trPr>
          <w:trHeight w:val="270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Tantárgyfelelős: Dr. Kovács Éva PhD, f. tanár</w:t>
            </w:r>
          </w:p>
          <w:p w:rsidR="00394B98" w:rsidRPr="007A6949" w:rsidRDefault="00394B98" w:rsidP="009F22AD">
            <w:pPr>
              <w:jc w:val="both"/>
              <w:rPr>
                <w:b/>
              </w:rPr>
            </w:pPr>
            <w:r w:rsidRPr="007A6949">
              <w:rPr>
                <w:b/>
              </w:rPr>
              <w:t>Oktatók: Dr. Kovács Éva f. tanár, dr. Tóth József e. docens</w:t>
            </w:r>
          </w:p>
        </w:tc>
      </w:tr>
    </w:tbl>
    <w:p w:rsidR="00942D46" w:rsidRDefault="00942D46"/>
    <w:sectPr w:rsidR="00942D46" w:rsidSect="00942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12E6"/>
    <w:multiLevelType w:val="hybridMultilevel"/>
    <w:tmpl w:val="9E640624"/>
    <w:lvl w:ilvl="0" w:tplc="204677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4B98"/>
    <w:rsid w:val="00064C0A"/>
    <w:rsid w:val="002B7364"/>
    <w:rsid w:val="00394B98"/>
    <w:rsid w:val="0094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3">
    <w:name w:val="Body Text Indent 3"/>
    <w:basedOn w:val="Norml"/>
    <w:link w:val="Szvegtrzsbehzssal3Char"/>
    <w:rsid w:val="00394B98"/>
    <w:pPr>
      <w:spacing w:before="60"/>
      <w:ind w:left="425"/>
      <w:jc w:val="both"/>
    </w:pPr>
    <w:rPr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394B98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s-mannheim.de/pub/laufend/dkontrast/" TargetMode="External"/><Relationship Id="rId5" Type="http://schemas.openxmlformats.org/officeDocument/2006/relationships/hyperlink" Target="http://www.ids-mannheim.de/pub/laufend/dkontrast/dkon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3383</Characters>
  <Application>Microsoft Office Word</Application>
  <DocSecurity>0</DocSecurity>
  <Lines>28</Lines>
  <Paragraphs>7</Paragraphs>
  <ScaleCrop>false</ScaleCrop>
  <Company>EKF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2010-06-30T08:57:00Z</dcterms:created>
  <dcterms:modified xsi:type="dcterms:W3CDTF">2010-06-30T09:14:00Z</dcterms:modified>
</cp:coreProperties>
</file>