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4C318F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4C318F" w:rsidRDefault="004C318F" w:rsidP="003C7A28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b/>
                <w:sz w:val="24"/>
              </w:rPr>
              <w:t>: Német irodalom II. (Líratörténet)</w:t>
            </w:r>
          </w:p>
          <w:p w:rsidR="004C318F" w:rsidRDefault="00154994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Kód: L</w:t>
            </w:r>
            <w:r w:rsidR="004C318F">
              <w:rPr>
                <w:b/>
                <w:sz w:val="24"/>
              </w:rPr>
              <w:t>BB_GE146K3</w:t>
            </w:r>
          </w:p>
        </w:tc>
      </w:tr>
      <w:tr w:rsidR="004C318F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3.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994" w:rsidRDefault="00154994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154994">
              <w:rPr>
                <w:bCs/>
                <w:sz w:val="24"/>
                <w:szCs w:val="24"/>
              </w:rPr>
              <w:t>15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Előadás           X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4C318F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Az előadások </w:t>
            </w:r>
            <w:proofErr w:type="gramStart"/>
            <w:r>
              <w:rPr>
                <w:bCs/>
                <w:sz w:val="24"/>
                <w:szCs w:val="24"/>
              </w:rPr>
              <w:t>áttekintik</w:t>
            </w:r>
            <w:proofErr w:type="gramEnd"/>
            <w:r>
              <w:rPr>
                <w:bCs/>
                <w:sz w:val="24"/>
                <w:szCs w:val="24"/>
              </w:rPr>
              <w:t xml:space="preserve"> a német nyelvű líra legfontosabb fejezeteit Walther von der </w:t>
            </w:r>
            <w:proofErr w:type="spellStart"/>
            <w:r>
              <w:rPr>
                <w:bCs/>
                <w:sz w:val="24"/>
                <w:szCs w:val="24"/>
              </w:rPr>
              <w:t>Vogelweidétől</w:t>
            </w:r>
            <w:proofErr w:type="spellEnd"/>
            <w:r>
              <w:rPr>
                <w:bCs/>
                <w:sz w:val="24"/>
                <w:szCs w:val="24"/>
              </w:rPr>
              <w:t xml:space="preserve"> napjainkig. Az előadások irodalomtörténeti kronológiára alapozva bemutatják az egymást követő stílusirányzatok jellemzőit, azok társadalmi és filozófiai hátterét, s felrajzolják az adott kor egy-egy kiemelkedő alkotójának pályaképét.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Az előadások célja,</w:t>
            </w:r>
            <w:r>
              <w:rPr>
                <w:bCs/>
                <w:sz w:val="24"/>
                <w:szCs w:val="24"/>
              </w:rPr>
              <w:t xml:space="preserve"> hogy ráirányítsa a hallgatók figyelmét az európai kultúra és műveltség egy szegmensére, a korokon átívelő világlátás kontinuitására s a koronként árnyalataiban differenciálódó világ- és emberkép változásaira.</w:t>
            </w:r>
          </w:p>
          <w:p w:rsidR="004C318F" w:rsidRDefault="004C318F" w:rsidP="003C7A28">
            <w:pPr>
              <w:rPr>
                <w:i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 tanításának </w:t>
            </w:r>
            <w:r>
              <w:rPr>
                <w:b/>
                <w:bCs/>
                <w:sz w:val="24"/>
                <w:szCs w:val="24"/>
              </w:rPr>
              <w:t xml:space="preserve">kompetenciafejlesztő </w:t>
            </w:r>
            <w:r>
              <w:rPr>
                <w:bCs/>
                <w:sz w:val="24"/>
                <w:szCs w:val="24"/>
              </w:rPr>
              <w:t xml:space="preserve">szerepét abban látjuk, hogy </w:t>
            </w:r>
            <w:proofErr w:type="gramStart"/>
            <w:r>
              <w:rPr>
                <w:bCs/>
                <w:sz w:val="24"/>
                <w:szCs w:val="24"/>
              </w:rPr>
              <w:t>az  alapul</w:t>
            </w:r>
            <w:proofErr w:type="gramEnd"/>
            <w:r>
              <w:rPr>
                <w:bCs/>
                <w:sz w:val="24"/>
                <w:szCs w:val="24"/>
              </w:rPr>
              <w:t xml:space="preserve"> szolgálhat a hallgatók szövegértési, –elemzési  és –értelmezési készségének fejlesztéséhez.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</w:tc>
      </w:tr>
      <w:tr w:rsidR="004C318F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</w:rPr>
              <w:t xml:space="preserve">Walther von der </w:t>
            </w:r>
            <w:proofErr w:type="spellStart"/>
            <w:r>
              <w:rPr>
                <w:bCs/>
                <w:sz w:val="24"/>
                <w:szCs w:val="24"/>
              </w:rPr>
              <w:t>Vogelweide-versek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Völker</w:t>
            </w:r>
            <w:proofErr w:type="spellEnd"/>
            <w:r>
              <w:rPr>
                <w:bCs/>
                <w:sz w:val="24"/>
                <w:szCs w:val="24"/>
              </w:rPr>
              <w:t xml:space="preserve">, L.: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Lyriktheorie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Texte vom Barock bis zur Gegenwart. Stuttgart, 2000.</w:t>
            </w:r>
          </w:p>
          <w:p w:rsidR="004C318F" w:rsidRDefault="004C318F" w:rsidP="003C7A28">
            <w:pPr>
              <w:rPr>
                <w:bCs/>
                <w:sz w:val="24"/>
                <w:szCs w:val="24"/>
                <w:lang w:val="de-DE"/>
              </w:rPr>
            </w:pPr>
          </w:p>
          <w:p w:rsidR="004C318F" w:rsidRDefault="004C318F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J. / </w:t>
            </w:r>
            <w:proofErr w:type="spellStart"/>
            <w:r>
              <w:rPr>
                <w:bCs/>
                <w:sz w:val="24"/>
                <w:szCs w:val="24"/>
              </w:rPr>
              <w:t>Steinbach</w:t>
            </w:r>
            <w:proofErr w:type="spellEnd"/>
            <w:r>
              <w:rPr>
                <w:bCs/>
                <w:sz w:val="24"/>
                <w:szCs w:val="24"/>
              </w:rPr>
              <w:t>, D. H</w:t>
            </w:r>
            <w:proofErr w:type="gramStart"/>
            <w:r>
              <w:rPr>
                <w:bCs/>
                <w:sz w:val="24"/>
                <w:szCs w:val="24"/>
              </w:rPr>
              <w:t>.: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Epochen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Ernst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Schulbuchverlag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Beutin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de-DE"/>
              </w:rPr>
              <w:t>Wolfgang: Deutsche Literaturgeschichte. Metzler: Stuttgart, 2001.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Knörrich</w:t>
            </w:r>
            <w:proofErr w:type="spellEnd"/>
            <w:r>
              <w:rPr>
                <w:bCs/>
                <w:sz w:val="24"/>
                <w:szCs w:val="24"/>
              </w:rPr>
              <w:t xml:space="preserve">, Otto: Lexikon </w:t>
            </w:r>
            <w:proofErr w:type="spellStart"/>
            <w:r>
              <w:rPr>
                <w:bCs/>
                <w:sz w:val="24"/>
                <w:szCs w:val="24"/>
              </w:rPr>
              <w:t>lyrischer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Formen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Kröner</w:t>
            </w:r>
            <w:proofErr w:type="spellEnd"/>
            <w:r>
              <w:rPr>
                <w:bCs/>
                <w:sz w:val="24"/>
                <w:szCs w:val="24"/>
              </w:rPr>
              <w:t>: Stuttgart, 1992.</w:t>
            </w:r>
          </w:p>
          <w:p w:rsidR="004C318F" w:rsidRDefault="004C318F" w:rsidP="004C318F">
            <w:pPr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Holznagel</w:t>
            </w:r>
            <w:proofErr w:type="spellEnd"/>
            <w:r>
              <w:rPr>
                <w:bCs/>
                <w:sz w:val="24"/>
                <w:szCs w:val="24"/>
              </w:rPr>
              <w:t xml:space="preserve">, Franz-Josef </w:t>
            </w:r>
            <w:proofErr w:type="spellStart"/>
            <w:r>
              <w:rPr>
                <w:bCs/>
                <w:sz w:val="24"/>
                <w:szCs w:val="24"/>
              </w:rPr>
              <w:t>u.a</w:t>
            </w:r>
            <w:proofErr w:type="spellEnd"/>
            <w:r>
              <w:rPr>
                <w:bCs/>
                <w:sz w:val="24"/>
                <w:szCs w:val="24"/>
              </w:rPr>
              <w:t xml:space="preserve">. (Hg.):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Lyrik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Reclam</w:t>
            </w:r>
            <w:proofErr w:type="spellEnd"/>
            <w:r>
              <w:rPr>
                <w:bCs/>
                <w:sz w:val="24"/>
                <w:szCs w:val="24"/>
              </w:rPr>
              <w:t>: Stuttgart, 2004.</w:t>
            </w: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  <w:sz w:val="24"/>
                <w:szCs w:val="24"/>
              </w:rPr>
            </w:pPr>
          </w:p>
          <w:p w:rsidR="004C318F" w:rsidRDefault="004C318F" w:rsidP="003C7A28">
            <w:pPr>
              <w:rPr>
                <w:bCs/>
              </w:rPr>
            </w:pPr>
            <w:r>
              <w:rPr>
                <w:bCs/>
              </w:rPr>
              <w:t xml:space="preserve">A fenti szakirodalom </w:t>
            </w:r>
            <w:r>
              <w:rPr>
                <w:bCs/>
                <w:i/>
              </w:rPr>
              <w:t xml:space="preserve">témához kapcsolódó fejezeteit </w:t>
            </w:r>
            <w:r>
              <w:rPr>
                <w:bCs/>
              </w:rPr>
              <w:t>az előadást tartó tanár adja meg.</w:t>
            </w:r>
          </w:p>
          <w:p w:rsidR="004C318F" w:rsidRDefault="004C318F" w:rsidP="003C7A28">
            <w:pPr>
              <w:rPr>
                <w:sz w:val="24"/>
                <w:szCs w:val="24"/>
              </w:rPr>
            </w:pPr>
          </w:p>
        </w:tc>
      </w:tr>
      <w:tr w:rsidR="004C318F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318F" w:rsidRDefault="004C318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4C318F" w:rsidRDefault="004C318F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4C318F" w:rsidRDefault="004C318F" w:rsidP="003C7A28">
            <w:pPr>
              <w:rPr>
                <w:b/>
                <w:bCs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4B968C6"/>
    <w:multiLevelType w:val="hybridMultilevel"/>
    <w:tmpl w:val="610093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4C318F"/>
    <w:rsid w:val="000A2A19"/>
    <w:rsid w:val="00154994"/>
    <w:rsid w:val="004C318F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C318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C31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C318F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C318F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C318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C318F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C318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C318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C318F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318F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C318F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C318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C318F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C318F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C318F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C318F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C318F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C318F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1645</Characters>
  <Application>Microsoft Office Word</Application>
  <DocSecurity>0</DocSecurity>
  <Lines>13</Lines>
  <Paragraphs>3</Paragraphs>
  <ScaleCrop>false</ScaleCrop>
  <Company>EKF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2010-07-09T07:35:00Z</dcterms:created>
  <dcterms:modified xsi:type="dcterms:W3CDTF">2010-07-09T09:57:00Z</dcterms:modified>
</cp:coreProperties>
</file>